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2EC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广西双钱健康产业股份有限公司</w:t>
      </w:r>
    </w:p>
    <w:p w14:paraId="78FCB029">
      <w:pPr>
        <w:pageBreakBefore w:val="0"/>
        <w:kinsoku/>
        <w:overflowPunct/>
        <w:topLinePunct w:val="0"/>
        <w:autoSpaceDE/>
        <w:autoSpaceDN/>
        <w:bidi w:val="0"/>
        <w:adjustRightInd/>
        <w:spacing w:line="360" w:lineRule="auto"/>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凉粉草采购项目采购公告</w:t>
      </w:r>
    </w:p>
    <w:p w14:paraId="70572778">
      <w:pPr>
        <w:pageBreakBefore w:val="0"/>
        <w:kinsoku/>
        <w:overflowPunct/>
        <w:topLinePunct w:val="0"/>
        <w:autoSpaceDE/>
        <w:autoSpaceDN/>
        <w:bidi w:val="0"/>
        <w:adjustRightInd/>
        <w:spacing w:line="360" w:lineRule="auto"/>
        <w:jc w:val="center"/>
        <w:textAlignment w:val="auto"/>
        <w:rPr>
          <w:rFonts w:hint="eastAsia" w:asciiTheme="minorEastAsia" w:hAnsiTheme="minorEastAsia" w:cstheme="minorEastAsia"/>
          <w:b/>
          <w:bCs w:val="0"/>
          <w:sz w:val="32"/>
          <w:szCs w:val="32"/>
          <w:lang w:val="en-US" w:eastAsia="zh-CN"/>
        </w:rPr>
      </w:pPr>
    </w:p>
    <w:p w14:paraId="40EADA64">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广西双钱健康产业股份有限公司现拟定于2025年10月进行凉粉草采购项目（项目编号：LFC-02）。现将具体事宜公告如下：</w:t>
      </w:r>
    </w:p>
    <w:p w14:paraId="5F3EF2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一、采购项目概况</w:t>
      </w:r>
    </w:p>
    <w:p w14:paraId="56426DE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1.采购数量及限价</w:t>
      </w:r>
    </w:p>
    <w:tbl>
      <w:tblPr>
        <w:tblStyle w:val="8"/>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64"/>
        <w:gridCol w:w="1545"/>
        <w:gridCol w:w="1930"/>
        <w:gridCol w:w="2420"/>
      </w:tblGrid>
      <w:tr w14:paraId="129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6" w:type="dxa"/>
            <w:vAlign w:val="center"/>
          </w:tcPr>
          <w:p w14:paraId="6CE58627">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货物名称</w:t>
            </w:r>
          </w:p>
        </w:tc>
        <w:tc>
          <w:tcPr>
            <w:tcW w:w="964" w:type="dxa"/>
            <w:vAlign w:val="center"/>
          </w:tcPr>
          <w:p w14:paraId="0E6B7A5B">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单位</w:t>
            </w:r>
          </w:p>
        </w:tc>
        <w:tc>
          <w:tcPr>
            <w:tcW w:w="1545" w:type="dxa"/>
            <w:vAlign w:val="center"/>
          </w:tcPr>
          <w:p w14:paraId="11455C98">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采购数量</w:t>
            </w:r>
          </w:p>
        </w:tc>
        <w:tc>
          <w:tcPr>
            <w:tcW w:w="1930" w:type="dxa"/>
            <w:vAlign w:val="center"/>
          </w:tcPr>
          <w:p w14:paraId="76F17DB0">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最高报价单价限价（元）</w:t>
            </w:r>
          </w:p>
        </w:tc>
        <w:tc>
          <w:tcPr>
            <w:tcW w:w="2420" w:type="dxa"/>
            <w:vAlign w:val="center"/>
          </w:tcPr>
          <w:p w14:paraId="1C0A69F2">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备注</w:t>
            </w:r>
          </w:p>
        </w:tc>
      </w:tr>
      <w:tr w14:paraId="630E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6" w:type="dxa"/>
            <w:tcBorders>
              <w:bottom w:val="single" w:color="auto" w:sz="4" w:space="0"/>
            </w:tcBorders>
            <w:vAlign w:val="center"/>
          </w:tcPr>
          <w:p w14:paraId="70084A77">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凉粉草</w:t>
            </w:r>
          </w:p>
        </w:tc>
        <w:tc>
          <w:tcPr>
            <w:tcW w:w="964" w:type="dxa"/>
            <w:tcBorders>
              <w:bottom w:val="single" w:color="auto" w:sz="4" w:space="0"/>
            </w:tcBorders>
            <w:vAlign w:val="center"/>
          </w:tcPr>
          <w:p w14:paraId="4580C3DB">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kg</w:t>
            </w:r>
          </w:p>
        </w:tc>
        <w:tc>
          <w:tcPr>
            <w:tcW w:w="1545" w:type="dxa"/>
            <w:tcBorders>
              <w:bottom w:val="single" w:color="auto" w:sz="4" w:space="0"/>
            </w:tcBorders>
            <w:vAlign w:val="center"/>
          </w:tcPr>
          <w:p w14:paraId="2F0B1C64">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100000</w:t>
            </w:r>
          </w:p>
        </w:tc>
        <w:tc>
          <w:tcPr>
            <w:tcW w:w="1930" w:type="dxa"/>
            <w:tcBorders>
              <w:bottom w:val="single" w:color="auto" w:sz="4" w:space="0"/>
            </w:tcBorders>
            <w:vAlign w:val="center"/>
          </w:tcPr>
          <w:p w14:paraId="1794BA25">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13.5</w:t>
            </w:r>
          </w:p>
        </w:tc>
        <w:tc>
          <w:tcPr>
            <w:tcW w:w="2420" w:type="dxa"/>
            <w:tcBorders>
              <w:bottom w:val="single" w:color="auto" w:sz="4" w:space="0"/>
            </w:tcBorders>
            <w:vAlign w:val="center"/>
          </w:tcPr>
          <w:p w14:paraId="383D4326">
            <w:pPr>
              <w:pStyle w:val="14"/>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报价单价应不高于13.5元/kg </w:t>
            </w:r>
          </w:p>
        </w:tc>
      </w:tr>
    </w:tbl>
    <w:p w14:paraId="6A9ADD33">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2.合同期限</w:t>
      </w:r>
    </w:p>
    <w:p w14:paraId="46890BF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合同有效期为一年；若合同期满，合同约定数量尚未履行完毕，合同双方可共同协商是否延长合同期限或履行合同剩余数量至完毕为止。</w:t>
      </w:r>
    </w:p>
    <w:p w14:paraId="4892352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3.质量要求及验收</w:t>
      </w:r>
    </w:p>
    <w:p w14:paraId="06BBE0FC">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货物除符合国标最新规定的指标外，还须符合买方企业标准（详见本公告附件1）。卖方每到货一车，即为到货一个批次，每批次货物经买方初检合格方可进行中试，经中试合格方可综合判定该批次货物为最终验收合格。</w:t>
      </w:r>
    </w:p>
    <w:p w14:paraId="78DD97B6">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3.交货时间及地点</w:t>
      </w:r>
    </w:p>
    <w:p w14:paraId="3C11512F">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卖方货物按买方实际通知要求分批交货至买方公司仓库（即广西梧州市工业园区工业大道1号）。</w:t>
      </w:r>
    </w:p>
    <w:p w14:paraId="1E56A61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4.付款方式</w:t>
      </w:r>
    </w:p>
    <w:p w14:paraId="13735FB0">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卖方交货完毕且买方验收合格后，买方收到有效发票后于30天内支付发票货款。</w:t>
      </w:r>
    </w:p>
    <w:p w14:paraId="1207446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5.评审办法</w:t>
      </w:r>
    </w:p>
    <w:p w14:paraId="6D2F697C">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本采购项目采用经评审的最低价法。</w:t>
      </w:r>
    </w:p>
    <w:p w14:paraId="5D84F3D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6.成交供应商数量</w:t>
      </w:r>
    </w:p>
    <w:p w14:paraId="764D28F7">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本采购项目</w:t>
      </w:r>
      <w:r>
        <w:rPr>
          <w:rFonts w:hint="default" w:ascii="仿宋_GB2312" w:hAnsi="仿宋_GB2312" w:eastAsia="仿宋_GB2312" w:cs="仿宋_GB2312"/>
          <w:b w:val="0"/>
          <w:bCs/>
          <w:kern w:val="2"/>
          <w:sz w:val="32"/>
          <w:szCs w:val="32"/>
          <w:lang w:val="en-US" w:eastAsia="zh-CN" w:bidi="ar-SA"/>
        </w:rPr>
        <w:t>确定1家</w:t>
      </w:r>
      <w:r>
        <w:rPr>
          <w:rFonts w:hint="eastAsia" w:ascii="仿宋_GB2312" w:hAnsi="仿宋_GB2312" w:eastAsia="仿宋_GB2312" w:cs="仿宋_GB2312"/>
          <w:b w:val="0"/>
          <w:bCs/>
          <w:kern w:val="2"/>
          <w:sz w:val="32"/>
          <w:szCs w:val="32"/>
          <w:lang w:val="en-US" w:eastAsia="zh-CN" w:bidi="ar-SA"/>
        </w:rPr>
        <w:t>成交</w:t>
      </w:r>
      <w:r>
        <w:rPr>
          <w:rFonts w:hint="default" w:ascii="仿宋_GB2312" w:hAnsi="仿宋_GB2312" w:eastAsia="仿宋_GB2312" w:cs="仿宋_GB2312"/>
          <w:b w:val="0"/>
          <w:bCs/>
          <w:kern w:val="2"/>
          <w:sz w:val="32"/>
          <w:szCs w:val="32"/>
          <w:lang w:val="en-US" w:eastAsia="zh-CN" w:bidi="ar-SA"/>
        </w:rPr>
        <w:t>供应商</w:t>
      </w:r>
      <w:r>
        <w:rPr>
          <w:rFonts w:hint="eastAsia" w:ascii="仿宋_GB2312" w:hAnsi="仿宋_GB2312" w:eastAsia="仿宋_GB2312" w:cs="仿宋_GB2312"/>
          <w:b w:val="0"/>
          <w:bCs/>
          <w:kern w:val="2"/>
          <w:sz w:val="32"/>
          <w:szCs w:val="32"/>
          <w:lang w:val="en-US" w:eastAsia="zh-CN" w:bidi="ar-SA"/>
        </w:rPr>
        <w:t>。</w:t>
      </w:r>
    </w:p>
    <w:p w14:paraId="4FB42543">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7.合同重点条款</w:t>
      </w:r>
    </w:p>
    <w:p w14:paraId="5B77526A">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合同履约保证金：在双方签订合同后7个工作日内，卖方需向买方支付合同履约保证金（无息），合同履约保证金为合同总金额的3%，买方在合同双方履行完全部合同权利义务或合同期满后且合同双方无任何质量、经济等纠纷时于15个工作日内返还卖方。</w:t>
      </w:r>
    </w:p>
    <w:p w14:paraId="1A2E8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（2）具体合同条款（详见本公告附件2）。</w:t>
      </w:r>
    </w:p>
    <w:p w14:paraId="5B5E9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二、报价方须具备的资质及要求</w:t>
      </w:r>
    </w:p>
    <w:p w14:paraId="249553AF">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default" w:ascii="仿宋_GB2312" w:hAnsi="仿宋_GB2312" w:eastAsia="仿宋_GB2312" w:cs="仿宋_GB2312"/>
          <w:b w:val="0"/>
          <w:bCs/>
          <w:kern w:val="2"/>
          <w:sz w:val="32"/>
          <w:szCs w:val="32"/>
          <w:lang w:val="en-US" w:eastAsia="zh-CN" w:bidi="ar-SA"/>
        </w:rPr>
        <w:t>1</w:t>
      </w:r>
      <w:r>
        <w:rPr>
          <w:rFonts w:hint="eastAsia" w:ascii="仿宋_GB2312" w:hAnsi="仿宋_GB2312" w:eastAsia="仿宋_GB2312" w:cs="仿宋_GB2312"/>
          <w:b w:val="0"/>
          <w:bCs/>
          <w:kern w:val="2"/>
          <w:sz w:val="32"/>
          <w:szCs w:val="32"/>
          <w:lang w:val="en-US" w:eastAsia="zh-CN" w:bidi="ar-SA"/>
        </w:rPr>
        <w:t>.</w:t>
      </w:r>
      <w:r>
        <w:rPr>
          <w:rFonts w:hint="default" w:ascii="仿宋_GB2312" w:hAnsi="仿宋_GB2312" w:eastAsia="仿宋_GB2312" w:cs="仿宋_GB2312"/>
          <w:b w:val="0"/>
          <w:bCs/>
          <w:kern w:val="2"/>
          <w:sz w:val="32"/>
          <w:szCs w:val="32"/>
          <w:lang w:val="en-US" w:eastAsia="zh-CN" w:bidi="ar-SA"/>
        </w:rPr>
        <w:t>报价方营业执照须具有与本次采购货物相适应的营业范围。</w:t>
      </w:r>
    </w:p>
    <w:p w14:paraId="6D998877">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Theme="minorEastAsia" w:hAnsiTheme="minorEastAsia" w:cstheme="minorEastAsia"/>
          <w:b w:val="0"/>
          <w:bCs/>
          <w:sz w:val="24"/>
          <w:szCs w:val="24"/>
          <w:lang w:val="en-US" w:eastAsia="zh-CN"/>
        </w:rPr>
      </w:pPr>
      <w:r>
        <w:rPr>
          <w:rFonts w:hint="default" w:ascii="仿宋_GB2312" w:hAnsi="仿宋_GB2312" w:eastAsia="仿宋_GB2312" w:cs="仿宋_GB2312"/>
          <w:b w:val="0"/>
          <w:bCs/>
          <w:kern w:val="2"/>
          <w:sz w:val="32"/>
          <w:szCs w:val="32"/>
          <w:lang w:val="en-US" w:eastAsia="zh-CN" w:bidi="ar-SA"/>
        </w:rPr>
        <w:t>2</w:t>
      </w:r>
      <w:r>
        <w:rPr>
          <w:rFonts w:hint="eastAsia" w:ascii="仿宋_GB2312" w:hAnsi="仿宋_GB2312" w:eastAsia="仿宋_GB2312" w:cs="仿宋_GB2312"/>
          <w:b w:val="0"/>
          <w:bCs/>
          <w:kern w:val="2"/>
          <w:sz w:val="32"/>
          <w:szCs w:val="32"/>
          <w:lang w:val="en-US" w:eastAsia="zh-CN" w:bidi="ar-SA"/>
        </w:rPr>
        <w:t>.报价方须信用良好，没有不良信用记录</w:t>
      </w:r>
      <w:r>
        <w:rPr>
          <w:rFonts w:hint="default" w:ascii="仿宋_GB2312" w:hAnsi="仿宋_GB2312" w:eastAsia="仿宋_GB2312" w:cs="仿宋_GB2312"/>
          <w:b w:val="0"/>
          <w:bCs/>
          <w:kern w:val="2"/>
          <w:sz w:val="32"/>
          <w:szCs w:val="32"/>
          <w:lang w:val="en-US" w:eastAsia="zh-CN" w:bidi="ar-SA"/>
        </w:rPr>
        <w:t>。</w:t>
      </w:r>
    </w:p>
    <w:p w14:paraId="127D2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三、报价须知</w:t>
      </w:r>
    </w:p>
    <w:p w14:paraId="725D3CC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1.报价截止时间</w:t>
      </w:r>
    </w:p>
    <w:p w14:paraId="0556D4E0">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自本公告发布之日起10个自然日后截止报价响应。</w:t>
      </w:r>
    </w:p>
    <w:p w14:paraId="7C7F40C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2.报价要求</w:t>
      </w:r>
    </w:p>
    <w:p w14:paraId="2BCC00F7">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（1）报价必须提供的响应文件如下（以下资料复印件请加盖公章）：</w:t>
      </w:r>
    </w:p>
    <w:p w14:paraId="41A8F305">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《营业执照》</w:t>
      </w:r>
    </w:p>
    <w:p w14:paraId="79EF4EE3">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《信用信息报告》可从“信用中国”网站（网址：https://www.creditchina.gov.cn/）下载</w:t>
      </w:r>
    </w:p>
    <w:p w14:paraId="6F6D16D8">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《报价函》（格式详见本公告附件3）</w:t>
      </w:r>
    </w:p>
    <w:p w14:paraId="006857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（2）报价文件以邮寄方式进行递交。邮寄地址：广西梧州工业园区工业大道1号，收件人：双钱产</w:t>
      </w:r>
      <w:bookmarkStart w:id="0" w:name="_GoBack"/>
      <w:bookmarkEnd w:id="0"/>
      <w:r>
        <w:rPr>
          <w:rFonts w:hint="eastAsia" w:ascii="仿宋_GB2312" w:hAnsi="仿宋_GB2312" w:eastAsia="仿宋_GB2312" w:cs="仿宋_GB2312"/>
          <w:b w:val="0"/>
          <w:bCs/>
          <w:kern w:val="2"/>
          <w:sz w:val="32"/>
          <w:szCs w:val="32"/>
          <w:lang w:val="en-US" w:eastAsia="zh-CN" w:bidi="ar-SA"/>
        </w:rPr>
        <w:t>业采购部卢先生，联系电话：15777746038（推荐选择顺丰寄件，寄件信封须加盖密封章，外部须标记“凉粉草采购项目报价文件”字样）。</w:t>
      </w:r>
    </w:p>
    <w:p w14:paraId="6FB7EE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（3）报价文件以邮寄件到达时间为准，请报价方注意把握邮寄时间。</w:t>
      </w:r>
    </w:p>
    <w:p w14:paraId="137B2BC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3.报价保证金的递交</w:t>
      </w:r>
    </w:p>
    <w:p w14:paraId="489005D4">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w:t>
      </w:r>
      <w:r>
        <w:rPr>
          <w:rFonts w:hint="default" w:ascii="仿宋_GB2312" w:hAnsi="仿宋_GB2312" w:eastAsia="仿宋_GB2312" w:cs="仿宋_GB2312"/>
          <w:b w:val="0"/>
          <w:bCs/>
          <w:kern w:val="2"/>
          <w:sz w:val="32"/>
          <w:szCs w:val="32"/>
          <w:lang w:val="en-US" w:eastAsia="zh-CN" w:bidi="ar-SA"/>
        </w:rPr>
        <w:t>报价方</w:t>
      </w:r>
      <w:r>
        <w:rPr>
          <w:rFonts w:hint="eastAsia" w:ascii="仿宋_GB2312" w:hAnsi="仿宋_GB2312" w:eastAsia="仿宋_GB2312" w:cs="仿宋_GB2312"/>
          <w:b w:val="0"/>
          <w:bCs/>
          <w:kern w:val="2"/>
          <w:sz w:val="32"/>
          <w:szCs w:val="32"/>
          <w:lang w:val="en-US" w:eastAsia="zh-CN" w:bidi="ar-SA"/>
        </w:rPr>
        <w:t>须</w:t>
      </w:r>
      <w:r>
        <w:rPr>
          <w:rFonts w:hint="default" w:ascii="仿宋_GB2312" w:hAnsi="仿宋_GB2312" w:eastAsia="仿宋_GB2312" w:cs="仿宋_GB2312"/>
          <w:b w:val="0"/>
          <w:bCs/>
          <w:kern w:val="2"/>
          <w:sz w:val="32"/>
          <w:szCs w:val="32"/>
          <w:lang w:val="en-US" w:eastAsia="zh-CN" w:bidi="ar-SA"/>
        </w:rPr>
        <w:t>递交报价保证金（无息），在报价截止前未递交报价保证金的，其报价响应文件则为无效文件。</w:t>
      </w:r>
    </w:p>
    <w:p w14:paraId="16482FC5">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w:t>
      </w:r>
      <w:r>
        <w:rPr>
          <w:rFonts w:hint="default" w:ascii="仿宋_GB2312" w:hAnsi="仿宋_GB2312" w:eastAsia="仿宋_GB2312" w:cs="仿宋_GB2312"/>
          <w:b w:val="0"/>
          <w:bCs/>
          <w:kern w:val="2"/>
          <w:sz w:val="32"/>
          <w:szCs w:val="32"/>
          <w:lang w:val="en-US" w:eastAsia="zh-CN" w:bidi="ar-SA"/>
        </w:rPr>
        <w:t>报价保证金</w:t>
      </w:r>
      <w:r>
        <w:rPr>
          <w:rFonts w:hint="eastAsia" w:ascii="仿宋_GB2312" w:hAnsi="仿宋_GB2312" w:eastAsia="仿宋_GB2312" w:cs="仿宋_GB2312"/>
          <w:b w:val="0"/>
          <w:bCs/>
          <w:kern w:val="2"/>
          <w:sz w:val="32"/>
          <w:szCs w:val="32"/>
          <w:lang w:val="en-US" w:eastAsia="zh-CN" w:bidi="ar-SA"/>
        </w:rPr>
        <w:t>的金额：2万元</w:t>
      </w:r>
      <w:r>
        <w:rPr>
          <w:rFonts w:hint="default" w:ascii="仿宋_GB2312" w:hAnsi="仿宋_GB2312" w:eastAsia="仿宋_GB2312" w:cs="仿宋_GB2312"/>
          <w:b w:val="0"/>
          <w:bCs/>
          <w:kern w:val="2"/>
          <w:sz w:val="32"/>
          <w:szCs w:val="32"/>
          <w:lang w:val="en-US" w:eastAsia="zh-CN" w:bidi="ar-SA"/>
        </w:rPr>
        <w:t>，报价方未被确定为成交供应商的，采购方在15个工作日内将报价保证金返还给报价方；报价方被确定为成交供应商的，该报价保证金可转为双方签订合同的合同履约保证金（若报价方被确定为成交供应商后，非受不可抗力因素影响无故拒签合同的，采购方有权不予退还该报价保证金）。</w:t>
      </w:r>
    </w:p>
    <w:p w14:paraId="330C070A">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（3）报价保证金缴纳账户</w:t>
      </w:r>
    </w:p>
    <w:p w14:paraId="726BCA20">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开户名：广西双钱健康产业股份有限公司</w:t>
      </w:r>
    </w:p>
    <w:p w14:paraId="7128ADB5">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开户银行：交通银行梧州分行新兴支行</w:t>
      </w:r>
    </w:p>
    <w:p w14:paraId="3D2B4FC1">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账号：454060200018000050537</w:t>
      </w:r>
    </w:p>
    <w:p w14:paraId="0CA059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四、联系方式</w:t>
      </w:r>
    </w:p>
    <w:p w14:paraId="2C6FCC35">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联 系 人：卢先生</w:t>
      </w:r>
    </w:p>
    <w:p w14:paraId="3C27A737">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联系电话：15777746038</w:t>
      </w:r>
    </w:p>
    <w:p w14:paraId="0FC9E1E3">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邮   箱：luzhaotao@wz-zh.com</w:t>
      </w:r>
    </w:p>
    <w:p w14:paraId="7D722157">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地   址：广西梧州工业园区工业大道1号</w:t>
      </w:r>
    </w:p>
    <w:p w14:paraId="49745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val="0"/>
          <w:bCs/>
          <w:sz w:val="24"/>
          <w:szCs w:val="24"/>
          <w:lang w:val="en-US" w:eastAsia="zh-CN"/>
        </w:rPr>
      </w:pPr>
    </w:p>
    <w:p w14:paraId="4D5DE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val="0"/>
          <w:bCs/>
          <w:sz w:val="24"/>
          <w:szCs w:val="24"/>
          <w:lang w:val="en-US" w:eastAsia="zh-CN"/>
        </w:rPr>
      </w:pPr>
    </w:p>
    <w:p w14:paraId="6BB6D1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val="0"/>
          <w:bCs/>
          <w:sz w:val="24"/>
          <w:szCs w:val="24"/>
          <w:lang w:val="en-US" w:eastAsia="zh-CN"/>
        </w:rPr>
      </w:pPr>
    </w:p>
    <w:p w14:paraId="496FC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附件1：凉粉草及凉粉质量标准</w:t>
      </w:r>
    </w:p>
    <w:p w14:paraId="69DD36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附件2：凉粉草购销合同</w:t>
      </w:r>
    </w:p>
    <w:p w14:paraId="4221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jc w:val="left"/>
        <w:textAlignment w:val="auto"/>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附件3：报价函</w:t>
      </w:r>
    </w:p>
    <w:p w14:paraId="37403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bCs w:val="0"/>
          <w:sz w:val="24"/>
          <w:szCs w:val="24"/>
          <w:lang w:val="en-US" w:eastAsia="zh-CN"/>
        </w:rPr>
      </w:pPr>
    </w:p>
    <w:p w14:paraId="7D633B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bCs w:val="0"/>
          <w:sz w:val="24"/>
          <w:szCs w:val="24"/>
          <w:lang w:val="en-US" w:eastAsia="zh-CN"/>
        </w:rPr>
      </w:pPr>
    </w:p>
    <w:p w14:paraId="0AA5C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bCs w:val="0"/>
          <w:sz w:val="24"/>
          <w:szCs w:val="24"/>
          <w:lang w:val="en-US" w:eastAsia="zh-CN"/>
        </w:rPr>
      </w:pPr>
    </w:p>
    <w:p w14:paraId="1CD149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bCs w:val="0"/>
          <w:sz w:val="24"/>
          <w:szCs w:val="24"/>
          <w:lang w:val="en-US" w:eastAsia="zh-CN"/>
        </w:rPr>
      </w:pPr>
    </w:p>
    <w:p w14:paraId="0D80658C">
      <w:pPr>
        <w:snapToGrid w:val="0"/>
        <w:spacing w:line="360" w:lineRule="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20DEEB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凉粉草及凉粉质量标准要求</w:t>
      </w:r>
    </w:p>
    <w:p w14:paraId="0C80F2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sz w:val="28"/>
          <w:szCs w:val="28"/>
          <w:lang w:val="en-US" w:eastAsia="zh-CN"/>
        </w:rPr>
      </w:pPr>
    </w:p>
    <w:p w14:paraId="10DCA4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凉粉草质量标准要求</w:t>
      </w:r>
    </w:p>
    <w:p w14:paraId="3191BD92">
      <w:pPr>
        <w:snapToGrid w:val="0"/>
        <w:spacing w:line="360" w:lineRule="auto"/>
        <w:jc w:val="center"/>
        <w:rPr>
          <w:rFonts w:hint="default" w:ascii="Times New Roman" w:hAnsi="Times New Roman" w:cs="Times New Roman"/>
          <w:b w:val="0"/>
          <w:bCs/>
          <w:sz w:val="28"/>
          <w:szCs w:val="28"/>
        </w:rPr>
      </w:pPr>
    </w:p>
    <w:p w14:paraId="0C9F861B">
      <w:pPr>
        <w:snapToGrid w:val="0"/>
        <w:spacing w:line="360" w:lineRule="auto"/>
        <w:rPr>
          <w:rFonts w:hint="eastAsia" w:ascii="Times New Roman" w:hAnsi="Times New Roman" w:eastAsia="宋体" w:cs="Times New Roman"/>
          <w:b w:val="0"/>
          <w:bCs/>
          <w:lang w:val="en-US" w:eastAsia="zh-CN"/>
        </w:rPr>
      </w:pPr>
      <w:r>
        <w:rPr>
          <w:rFonts w:hint="eastAsia" w:ascii="黑体" w:hAnsi="黑体" w:eastAsia="黑体" w:cs="黑体"/>
          <w:b w:val="0"/>
          <w:bCs/>
          <w:sz w:val="32"/>
          <w:szCs w:val="32"/>
          <w:lang w:val="en-US" w:eastAsia="zh-CN"/>
        </w:rPr>
        <w:t>1  感官要求</w:t>
      </w:r>
      <w:r>
        <w:rPr>
          <w:rFonts w:hint="eastAsia" w:ascii="仿宋" w:hAnsi="仿宋" w:eastAsia="仿宋" w:cs="仿宋"/>
          <w:b w:val="0"/>
          <w:bCs/>
          <w:sz w:val="32"/>
          <w:szCs w:val="32"/>
          <w:lang w:val="en-US" w:eastAsia="zh-CN"/>
        </w:rPr>
        <w:t xml:space="preserve"> </w:t>
      </w:r>
      <w:r>
        <w:rPr>
          <w:rFonts w:hint="eastAsia" w:ascii="Times New Roman" w:hAnsi="Times New Roman" w:eastAsia="宋体" w:cs="Times New Roman"/>
          <w:b w:val="0"/>
          <w:bCs/>
          <w:lang w:val="en-US" w:eastAsia="zh-CN"/>
        </w:rPr>
        <w:t xml:space="preserve"> </w:t>
      </w:r>
    </w:p>
    <w:p w14:paraId="45D3F80C">
      <w:pPr>
        <w:snapToGrid w:val="0"/>
        <w:spacing w:line="360" w:lineRule="auto"/>
        <w:ind w:firstLine="642"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本品</w:t>
      </w:r>
      <w:r>
        <w:rPr>
          <w:rFonts w:hint="eastAsia" w:ascii="仿宋" w:hAnsi="仿宋" w:eastAsia="仿宋" w:cs="仿宋"/>
          <w:b w:val="0"/>
          <w:bCs/>
          <w:sz w:val="32"/>
          <w:szCs w:val="32"/>
        </w:rPr>
        <w:t>又名仙人草，为一年生唇形科草本植物。茎呈方形，被疏长毛。叶卵形或卵状长圆形，先端稍</w:t>
      </w:r>
      <w:r>
        <w:rPr>
          <w:rFonts w:hint="eastAsia" w:ascii="仿宋" w:hAnsi="仿宋" w:eastAsia="仿宋" w:cs="仿宋"/>
          <w:b w:val="0"/>
          <w:bCs/>
          <w:sz w:val="32"/>
          <w:szCs w:val="32"/>
          <w:lang w:eastAsia="zh-CN"/>
        </w:rPr>
        <w:t>钝</w:t>
      </w:r>
      <w:r>
        <w:rPr>
          <w:rFonts w:hint="eastAsia" w:ascii="仿宋" w:hAnsi="仿宋" w:eastAsia="仿宋" w:cs="仿宋"/>
          <w:b w:val="0"/>
          <w:bCs/>
          <w:sz w:val="32"/>
          <w:szCs w:val="32"/>
        </w:rPr>
        <w:t>，基部渐收缩成柄，边缘有小锯齿，两面均有疏长毛。嚼</w:t>
      </w:r>
      <w:r>
        <w:rPr>
          <w:rFonts w:hint="eastAsia" w:ascii="仿宋" w:hAnsi="仿宋" w:eastAsia="仿宋" w:cs="仿宋"/>
          <w:b w:val="0"/>
          <w:bCs/>
          <w:sz w:val="32"/>
          <w:szCs w:val="32"/>
          <w:lang w:val="en-US" w:eastAsia="zh-CN"/>
        </w:rPr>
        <w:t>之味</w:t>
      </w:r>
      <w:r>
        <w:rPr>
          <w:rFonts w:hint="eastAsia" w:ascii="仿宋" w:hAnsi="仿宋" w:eastAsia="仿宋" w:cs="仿宋"/>
          <w:b w:val="0"/>
          <w:bCs/>
          <w:sz w:val="32"/>
          <w:szCs w:val="32"/>
        </w:rPr>
        <w:t>甘淡，有胶性。具有醇香味，无异味，无霉变。</w:t>
      </w:r>
    </w:p>
    <w:p w14:paraId="1A2C7A55">
      <w:pPr>
        <w:snapToGrid w:val="0"/>
        <w:spacing w:line="360" w:lineRule="auto"/>
        <w:ind w:firstLine="642" w:firstLineChars="200"/>
        <w:rPr>
          <w:rFonts w:hint="eastAsia" w:ascii="仿宋" w:hAnsi="仿宋" w:eastAsia="仿宋" w:cs="仿宋"/>
          <w:b w:val="0"/>
          <w:bCs/>
          <w:sz w:val="32"/>
          <w:szCs w:val="32"/>
        </w:rPr>
      </w:pPr>
      <w:r>
        <w:rPr>
          <w:rFonts w:hint="eastAsia" w:ascii="仿宋" w:hAnsi="仿宋" w:eastAsia="仿宋" w:cs="仿宋"/>
          <w:b w:val="0"/>
          <w:bCs/>
          <w:sz w:val="32"/>
          <w:szCs w:val="32"/>
        </w:rPr>
        <w:t>凉粉草叶  除去茎和杂质的干燥凉粉草叶，多皱缩，纸质有韧性，长圆形或卵圆形，两面皆被疏长毛，嚼之味甘淡，有胶性。具有醇香味，无异味，无霉变。</w:t>
      </w:r>
    </w:p>
    <w:p w14:paraId="066AF886">
      <w:pPr>
        <w:snapToGrid w:val="0"/>
        <w:spacing w:line="360" w:lineRule="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  理化指标</w:t>
      </w:r>
    </w:p>
    <w:p w14:paraId="1CDA4D1C">
      <w:pPr>
        <w:snapToGrid w:val="0"/>
        <w:spacing w:line="360" w:lineRule="auto"/>
        <w:ind w:firstLine="642" w:firstLineChars="200"/>
        <w:rPr>
          <w:rFonts w:hint="default"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rPr>
        <w:t>1</w:t>
      </w:r>
      <w:r>
        <w:rPr>
          <w:rFonts w:hint="eastAsia" w:ascii="仿宋" w:hAnsi="仿宋" w:eastAsia="仿宋" w:cs="仿宋"/>
          <w:b w:val="0"/>
          <w:bCs/>
          <w:sz w:val="32"/>
          <w:szCs w:val="32"/>
          <w:lang w:val="en-US" w:eastAsia="zh-CN"/>
        </w:rPr>
        <w:t xml:space="preserve">  </w:t>
      </w:r>
      <w:r>
        <w:rPr>
          <w:rFonts w:hint="default" w:ascii="仿宋" w:hAnsi="仿宋" w:eastAsia="仿宋" w:cs="仿宋"/>
          <w:b w:val="0"/>
          <w:bCs/>
          <w:sz w:val="32"/>
          <w:szCs w:val="32"/>
        </w:rPr>
        <w:t>水分：干燥失重不得过16.0%。</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rPr>
        <w:t>按</w:t>
      </w:r>
      <w:r>
        <w:rPr>
          <w:rFonts w:hint="default" w:ascii="仿宋" w:hAnsi="仿宋" w:eastAsia="仿宋" w:cs="仿宋"/>
          <w:b w:val="0"/>
          <w:bCs/>
          <w:sz w:val="32"/>
          <w:szCs w:val="32"/>
          <w:lang w:val="en-US" w:eastAsia="zh-CN"/>
        </w:rPr>
        <w:t>GB 5009.</w:t>
      </w:r>
      <w:r>
        <w:rPr>
          <w:rFonts w:hint="eastAsia" w:ascii="仿宋" w:hAnsi="仿宋" w:eastAsia="仿宋" w:cs="仿宋"/>
          <w:b w:val="0"/>
          <w:bCs/>
          <w:sz w:val="32"/>
          <w:szCs w:val="32"/>
          <w:lang w:val="en-US" w:eastAsia="zh-CN"/>
        </w:rPr>
        <w:t>3</w:t>
      </w:r>
      <w:r>
        <w:rPr>
          <w:rFonts w:hint="default" w:ascii="仿宋" w:hAnsi="仿宋" w:eastAsia="仿宋" w:cs="仿宋"/>
          <w:b w:val="0"/>
          <w:bCs/>
          <w:sz w:val="32"/>
          <w:szCs w:val="32"/>
        </w:rPr>
        <w:t>规定执行</w:t>
      </w:r>
      <w:r>
        <w:rPr>
          <w:rFonts w:hint="eastAsia" w:ascii="仿宋" w:hAnsi="仿宋" w:eastAsia="仿宋" w:cs="仿宋"/>
          <w:b w:val="0"/>
          <w:bCs/>
          <w:sz w:val="32"/>
          <w:szCs w:val="32"/>
          <w:lang w:eastAsia="zh-CN"/>
        </w:rPr>
        <w:t>）</w:t>
      </w:r>
    </w:p>
    <w:p w14:paraId="61A1C7C7">
      <w:pPr>
        <w:snapToGrid w:val="0"/>
        <w:spacing w:line="360" w:lineRule="auto"/>
        <w:ind w:firstLine="642" w:firstLineChars="200"/>
        <w:rPr>
          <w:rFonts w:hint="default"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rPr>
        <w:t>2</w:t>
      </w:r>
      <w:r>
        <w:rPr>
          <w:rFonts w:hint="eastAsia" w:ascii="仿宋" w:hAnsi="仿宋" w:eastAsia="仿宋" w:cs="仿宋"/>
          <w:b w:val="0"/>
          <w:bCs/>
          <w:sz w:val="32"/>
          <w:szCs w:val="32"/>
          <w:lang w:val="en-US" w:eastAsia="zh-CN"/>
        </w:rPr>
        <w:t xml:space="preserve">  </w:t>
      </w:r>
      <w:r>
        <w:rPr>
          <w:rFonts w:hint="default" w:ascii="仿宋" w:hAnsi="仿宋" w:eastAsia="仿宋" w:cs="仿宋"/>
          <w:b w:val="0"/>
          <w:bCs/>
          <w:sz w:val="32"/>
          <w:szCs w:val="32"/>
        </w:rPr>
        <w:t>杂质：不得超过4.0%。</w:t>
      </w:r>
    </w:p>
    <w:p w14:paraId="674D8727">
      <w:pPr>
        <w:snapToGrid w:val="0"/>
        <w:spacing w:line="360" w:lineRule="auto"/>
        <w:ind w:firstLine="642"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3</w:t>
      </w:r>
      <w:r>
        <w:rPr>
          <w:rFonts w:hint="eastAsia" w:ascii="仿宋" w:hAnsi="仿宋" w:eastAsia="仿宋" w:cs="仿宋"/>
          <w:b w:val="0"/>
          <w:bCs/>
          <w:sz w:val="32"/>
          <w:szCs w:val="32"/>
          <w:lang w:val="en-US" w:eastAsia="zh-CN"/>
        </w:rPr>
        <w:t xml:space="preserve">  </w:t>
      </w:r>
      <w:r>
        <w:rPr>
          <w:rFonts w:hint="default" w:ascii="仿宋" w:hAnsi="仿宋" w:eastAsia="仿宋" w:cs="仿宋"/>
          <w:b w:val="0"/>
          <w:bCs/>
          <w:sz w:val="32"/>
          <w:szCs w:val="32"/>
          <w:lang w:val="en-US" w:eastAsia="zh-CN"/>
        </w:rPr>
        <w:t>含胶量</w:t>
      </w:r>
      <w:r>
        <w:rPr>
          <w:rFonts w:hint="eastAsia" w:ascii="仿宋" w:hAnsi="仿宋" w:eastAsia="仿宋" w:cs="仿宋"/>
          <w:b w:val="0"/>
          <w:bCs/>
          <w:sz w:val="32"/>
          <w:szCs w:val="32"/>
          <w:lang w:val="en-US" w:eastAsia="zh-CN"/>
        </w:rPr>
        <w:t>的测定</w:t>
      </w:r>
      <w:r>
        <w:rPr>
          <w:rFonts w:hint="default" w:ascii="仿宋" w:hAnsi="仿宋" w:eastAsia="仿宋" w:cs="仿宋"/>
          <w:b w:val="0"/>
          <w:bCs/>
          <w:sz w:val="32"/>
          <w:szCs w:val="32"/>
          <w:lang w:val="en-US" w:eastAsia="zh-CN"/>
        </w:rPr>
        <w:t>：</w:t>
      </w:r>
    </w:p>
    <w:p w14:paraId="06B2D099">
      <w:pPr>
        <w:snapToGrid w:val="0"/>
        <w:spacing w:line="360" w:lineRule="auto"/>
        <w:ind w:firstLine="422" w:firstLineChars="200"/>
        <w:rPr>
          <w:rFonts w:hint="default" w:ascii="仿宋" w:hAnsi="仿宋" w:eastAsia="仿宋" w:cs="仿宋"/>
          <w:b w:val="0"/>
          <w:bCs/>
          <w:sz w:val="32"/>
          <w:szCs w:val="32"/>
        </w:rPr>
      </w:pPr>
      <w:r>
        <w:rPr>
          <w:rFonts w:hint="default" w:ascii="Times New Roman" w:hAnsi="Times New Roman" w:cs="Times New Roman"/>
          <w:b w:val="0"/>
          <w:bCs/>
          <w:szCs w:val="21"/>
        </w:rPr>
        <w:t xml:space="preserve">  </w:t>
      </w:r>
      <w:r>
        <w:rPr>
          <w:rFonts w:hint="eastAsia" w:ascii="Times New Roman" w:hAnsi="Times New Roman" w:cs="Times New Roman"/>
          <w:b w:val="0"/>
          <w:bCs/>
          <w:szCs w:val="21"/>
          <w:lang w:eastAsia="zh-CN"/>
        </w:rPr>
        <w:t>（1）</w:t>
      </w:r>
      <w:r>
        <w:rPr>
          <w:rFonts w:hint="default" w:ascii="仿宋" w:hAnsi="仿宋" w:eastAsia="仿宋" w:cs="仿宋"/>
          <w:b w:val="0"/>
          <w:bCs/>
          <w:sz w:val="32"/>
          <w:szCs w:val="32"/>
        </w:rPr>
        <w:t>提取：取本品100g，去除一切杂质，用清水</w:t>
      </w:r>
      <w:r>
        <w:rPr>
          <w:rFonts w:hint="eastAsia" w:ascii="仿宋" w:hAnsi="仿宋" w:eastAsia="仿宋" w:cs="仿宋"/>
          <w:b w:val="0"/>
          <w:bCs/>
          <w:sz w:val="32"/>
          <w:szCs w:val="32"/>
          <w:lang w:eastAsia="zh-CN"/>
        </w:rPr>
        <w:t>冲洗</w:t>
      </w:r>
      <w:r>
        <w:rPr>
          <w:rFonts w:hint="default" w:ascii="仿宋" w:hAnsi="仿宋" w:eastAsia="仿宋" w:cs="仿宋"/>
          <w:b w:val="0"/>
          <w:bCs/>
          <w:sz w:val="32"/>
          <w:szCs w:val="32"/>
        </w:rPr>
        <w:t>干净后湿润2小时以上。加甲B 3.84g</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碳酸钾</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、素A 2.32g（碳酸钠）</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 xml:space="preserve"> 加约15</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rPr>
        <w:t>20倍药材量的水煮沸1小时后加入碱石（无水磷酸氢二钠）1.216g 溶液，再煮沸2.5小时，滤取水提液；再加入15倍水煮沸，2.5小时，滤取水提液，</w:t>
      </w:r>
      <w:r>
        <w:rPr>
          <w:rFonts w:hint="eastAsia" w:ascii="仿宋" w:hAnsi="仿宋" w:eastAsia="仿宋" w:cs="仿宋"/>
          <w:b w:val="0"/>
          <w:bCs/>
          <w:sz w:val="32"/>
          <w:szCs w:val="32"/>
          <w:lang w:eastAsia="zh-CN"/>
        </w:rPr>
        <w:t>全部</w:t>
      </w:r>
      <w:r>
        <w:rPr>
          <w:rFonts w:hint="default" w:ascii="仿宋" w:hAnsi="仿宋" w:eastAsia="仿宋" w:cs="仿宋"/>
          <w:b w:val="0"/>
          <w:bCs/>
          <w:sz w:val="32"/>
          <w:szCs w:val="32"/>
        </w:rPr>
        <w:t>提取液过滤并浓缩到约1000</w:t>
      </w:r>
      <w:r>
        <w:rPr>
          <w:rFonts w:hint="eastAsia" w:ascii="仿宋" w:hAnsi="仿宋" w:eastAsia="仿宋" w:cs="仿宋"/>
          <w:b w:val="0"/>
          <w:bCs/>
          <w:sz w:val="32"/>
          <w:szCs w:val="32"/>
          <w:lang w:eastAsia="zh-CN"/>
        </w:rPr>
        <w:t>mL</w:t>
      </w:r>
      <w:r>
        <w:rPr>
          <w:rFonts w:hint="default" w:ascii="仿宋" w:hAnsi="仿宋" w:eastAsia="仿宋" w:cs="仿宋"/>
          <w:b w:val="0"/>
          <w:bCs/>
          <w:sz w:val="32"/>
          <w:szCs w:val="32"/>
        </w:rPr>
        <w:t>备用。</w:t>
      </w:r>
    </w:p>
    <w:p w14:paraId="4406A6E7">
      <w:pPr>
        <w:snapToGrid w:val="0"/>
        <w:spacing w:line="360" w:lineRule="auto"/>
        <w:ind w:firstLine="642" w:firstLineChars="200"/>
        <w:rPr>
          <w:rFonts w:hint="default" w:ascii="仿宋" w:hAnsi="仿宋" w:eastAsia="仿宋" w:cs="仿宋"/>
          <w:b w:val="0"/>
          <w:bCs/>
          <w:sz w:val="32"/>
          <w:szCs w:val="32"/>
        </w:rPr>
      </w:pPr>
      <w:r>
        <w:rPr>
          <w:rFonts w:hint="eastAsia" w:ascii="仿宋" w:hAnsi="仿宋" w:eastAsia="仿宋" w:cs="仿宋"/>
          <w:b w:val="0"/>
          <w:bCs/>
          <w:sz w:val="32"/>
          <w:szCs w:val="32"/>
          <w:lang w:eastAsia="zh-CN"/>
        </w:rPr>
        <w:t>（2）</w:t>
      </w:r>
      <w:r>
        <w:rPr>
          <w:rFonts w:hint="default" w:ascii="仿宋" w:hAnsi="仿宋" w:eastAsia="仿宋" w:cs="仿宋"/>
          <w:b w:val="0"/>
          <w:bCs/>
          <w:sz w:val="32"/>
          <w:szCs w:val="32"/>
        </w:rPr>
        <w:t>试验：取淀粉9g，加上提取液适， 进行梯度试验，定容至275</w:t>
      </w:r>
      <w:r>
        <w:rPr>
          <w:rFonts w:hint="eastAsia" w:ascii="仿宋" w:hAnsi="仿宋" w:eastAsia="仿宋" w:cs="仿宋"/>
          <w:b w:val="0"/>
          <w:bCs/>
          <w:sz w:val="32"/>
          <w:szCs w:val="32"/>
          <w:lang w:eastAsia="zh-CN"/>
        </w:rPr>
        <w:t>mL</w:t>
      </w:r>
      <w:r>
        <w:rPr>
          <w:rFonts w:hint="default" w:ascii="仿宋" w:hAnsi="仿宋" w:eastAsia="仿宋" w:cs="仿宋"/>
          <w:b w:val="0"/>
          <w:bCs/>
          <w:sz w:val="32"/>
          <w:szCs w:val="32"/>
        </w:rPr>
        <w:t>煮溶煮沸，放冷</w:t>
      </w:r>
      <w:r>
        <w:rPr>
          <w:rFonts w:hint="eastAsia" w:ascii="仿宋" w:hAnsi="仿宋" w:eastAsia="仿宋" w:cs="仿宋"/>
          <w:b w:val="0"/>
          <w:bCs/>
          <w:sz w:val="32"/>
          <w:szCs w:val="32"/>
          <w:lang w:eastAsia="zh-CN"/>
        </w:rPr>
        <w:t>制成</w:t>
      </w:r>
      <w:r>
        <w:rPr>
          <w:rFonts w:hint="default" w:ascii="仿宋" w:hAnsi="仿宋" w:eastAsia="仿宋" w:cs="仿宋"/>
          <w:b w:val="0"/>
          <w:bCs/>
          <w:sz w:val="32"/>
          <w:szCs w:val="32"/>
        </w:rPr>
        <w:t>膏体，直至成型良好</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从1米高处落下不破碎</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。本试验相当于凉粉10g。</w:t>
      </w:r>
    </w:p>
    <w:p w14:paraId="2EDD7C7B">
      <w:pPr>
        <w:snapToGrid w:val="0"/>
        <w:spacing w:line="360" w:lineRule="auto"/>
        <w:ind w:firstLine="642" w:firstLineChars="200"/>
        <w:rPr>
          <w:rFonts w:hint="default" w:ascii="仿宋" w:hAnsi="仿宋" w:eastAsia="仿宋" w:cs="仿宋"/>
          <w:b w:val="0"/>
          <w:bCs/>
          <w:sz w:val="32"/>
          <w:szCs w:val="32"/>
        </w:rPr>
      </w:pPr>
      <w:r>
        <w:rPr>
          <w:rFonts w:hint="default" w:ascii="仿宋" w:hAnsi="仿宋" w:eastAsia="仿宋" w:cs="仿宋"/>
          <w:b w:val="0"/>
          <w:bCs/>
          <w:sz w:val="32"/>
          <w:szCs w:val="32"/>
        </w:rPr>
        <w:t>质量判断：</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C6C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61" w:type="dxa"/>
            <w:noWrap w:val="0"/>
            <w:vAlign w:val="center"/>
          </w:tcPr>
          <w:p w14:paraId="439179A5">
            <w:pPr>
              <w:snapToGrid w:val="0"/>
              <w:spacing w:line="360" w:lineRule="auto"/>
              <w:ind w:firstLine="642" w:firstLineChars="200"/>
              <w:jc w:val="both"/>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eastAsia="zh-CN"/>
              </w:rPr>
              <w:t>等级规格</w:t>
            </w:r>
          </w:p>
        </w:tc>
        <w:tc>
          <w:tcPr>
            <w:tcW w:w="4261" w:type="dxa"/>
            <w:noWrap w:val="0"/>
            <w:vAlign w:val="center"/>
          </w:tcPr>
          <w:p w14:paraId="0533C00F">
            <w:pPr>
              <w:snapToGrid w:val="0"/>
              <w:spacing w:line="360" w:lineRule="auto"/>
              <w:ind w:firstLine="642" w:firstLineChars="200"/>
              <w:jc w:val="both"/>
              <w:rPr>
                <w:rFonts w:hint="default" w:ascii="仿宋" w:hAnsi="仿宋" w:eastAsia="仿宋" w:cs="仿宋"/>
                <w:b w:val="0"/>
                <w:bCs/>
                <w:sz w:val="32"/>
                <w:szCs w:val="32"/>
                <w:lang w:eastAsia="zh-CN"/>
              </w:rPr>
            </w:pPr>
            <w:r>
              <w:rPr>
                <w:rFonts w:hint="default" w:ascii="仿宋" w:hAnsi="仿宋" w:eastAsia="仿宋" w:cs="仿宋"/>
                <w:b w:val="0"/>
                <w:bCs/>
                <w:sz w:val="32"/>
                <w:szCs w:val="32"/>
                <w:lang w:eastAsia="zh-CN"/>
              </w:rPr>
              <w:t>含胶量</w:t>
            </w:r>
          </w:p>
        </w:tc>
      </w:tr>
      <w:tr w14:paraId="1CF9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1" w:type="dxa"/>
            <w:noWrap w:val="0"/>
            <w:vAlign w:val="center"/>
          </w:tcPr>
          <w:p w14:paraId="34EA1AC1">
            <w:pPr>
              <w:snapToGrid w:val="0"/>
              <w:spacing w:line="360" w:lineRule="auto"/>
              <w:ind w:firstLine="642" w:firstLineChars="200"/>
              <w:jc w:val="both"/>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A</w:t>
            </w:r>
          </w:p>
        </w:tc>
        <w:tc>
          <w:tcPr>
            <w:tcW w:w="4261" w:type="dxa"/>
            <w:noWrap w:val="0"/>
            <w:vAlign w:val="center"/>
          </w:tcPr>
          <w:p w14:paraId="6441E154">
            <w:pPr>
              <w:snapToGrid w:val="0"/>
              <w:spacing w:line="360" w:lineRule="auto"/>
              <w:ind w:firstLine="642" w:firstLineChars="200"/>
              <w:jc w:val="both"/>
              <w:rPr>
                <w:rFonts w:hint="default" w:ascii="仿宋" w:hAnsi="仿宋" w:eastAsia="仿宋" w:cs="仿宋"/>
                <w:b w:val="0"/>
                <w:bCs/>
                <w:sz w:val="32"/>
                <w:szCs w:val="32"/>
              </w:rPr>
            </w:pPr>
            <w:r>
              <w:rPr>
                <w:rFonts w:hint="default" w:ascii="仿宋" w:hAnsi="仿宋" w:eastAsia="仿宋" w:cs="仿宋"/>
                <w:b w:val="0"/>
                <w:bCs/>
                <w:sz w:val="32"/>
                <w:szCs w:val="32"/>
              </w:rPr>
              <w:t>≥1.25</w:t>
            </w:r>
          </w:p>
        </w:tc>
      </w:tr>
      <w:tr w14:paraId="2BAD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1" w:type="dxa"/>
            <w:noWrap w:val="0"/>
            <w:vAlign w:val="center"/>
          </w:tcPr>
          <w:p w14:paraId="7F4A6E40">
            <w:pPr>
              <w:snapToGrid w:val="0"/>
              <w:spacing w:line="360" w:lineRule="auto"/>
              <w:ind w:firstLine="642" w:firstLineChars="200"/>
              <w:jc w:val="both"/>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B</w:t>
            </w:r>
          </w:p>
        </w:tc>
        <w:tc>
          <w:tcPr>
            <w:tcW w:w="4261" w:type="dxa"/>
            <w:noWrap w:val="0"/>
            <w:vAlign w:val="center"/>
          </w:tcPr>
          <w:p w14:paraId="450ECFFD">
            <w:pPr>
              <w:snapToGrid w:val="0"/>
              <w:spacing w:line="360" w:lineRule="auto"/>
              <w:ind w:firstLine="642" w:firstLineChars="200"/>
              <w:jc w:val="both"/>
              <w:rPr>
                <w:rFonts w:hint="default" w:ascii="仿宋" w:hAnsi="仿宋" w:eastAsia="仿宋" w:cs="仿宋"/>
                <w:b w:val="0"/>
                <w:bCs/>
                <w:sz w:val="32"/>
                <w:szCs w:val="32"/>
                <w:lang w:val="en-US" w:eastAsia="zh-CN"/>
              </w:rPr>
            </w:pPr>
            <w:r>
              <w:rPr>
                <w:rFonts w:hint="default" w:ascii="仿宋" w:hAnsi="仿宋" w:eastAsia="仿宋" w:cs="仿宋"/>
                <w:b w:val="0"/>
                <w:bCs/>
                <w:sz w:val="32"/>
                <w:szCs w:val="32"/>
              </w:rPr>
              <w:t>≥</w:t>
            </w:r>
            <w:r>
              <w:rPr>
                <w:rFonts w:hint="default" w:ascii="仿宋" w:hAnsi="仿宋" w:eastAsia="仿宋" w:cs="仿宋"/>
                <w:b w:val="0"/>
                <w:bCs/>
                <w:sz w:val="32"/>
                <w:szCs w:val="32"/>
                <w:lang w:val="en-US" w:eastAsia="zh-CN"/>
              </w:rPr>
              <w:t>0.8</w:t>
            </w:r>
            <w:r>
              <w:rPr>
                <w:rFonts w:hint="default" w:ascii="仿宋" w:hAnsi="仿宋" w:eastAsia="仿宋" w:cs="仿宋"/>
                <w:b w:val="0"/>
                <w:bCs/>
                <w:sz w:val="32"/>
                <w:szCs w:val="32"/>
                <w:lang w:eastAsia="zh-CN"/>
              </w:rPr>
              <w:t>且＜</w:t>
            </w:r>
            <w:r>
              <w:rPr>
                <w:rFonts w:hint="default" w:ascii="仿宋" w:hAnsi="仿宋" w:eastAsia="仿宋" w:cs="仿宋"/>
                <w:b w:val="0"/>
                <w:bCs/>
                <w:sz w:val="32"/>
                <w:szCs w:val="32"/>
                <w:lang w:val="en-US" w:eastAsia="zh-CN"/>
              </w:rPr>
              <w:t>1.25</w:t>
            </w:r>
          </w:p>
        </w:tc>
      </w:tr>
      <w:tr w14:paraId="498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1" w:type="dxa"/>
            <w:noWrap w:val="0"/>
            <w:vAlign w:val="center"/>
          </w:tcPr>
          <w:p w14:paraId="218136FB">
            <w:pPr>
              <w:snapToGrid w:val="0"/>
              <w:spacing w:line="360" w:lineRule="auto"/>
              <w:ind w:firstLine="642" w:firstLineChars="200"/>
              <w:jc w:val="both"/>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C</w:t>
            </w:r>
          </w:p>
        </w:tc>
        <w:tc>
          <w:tcPr>
            <w:tcW w:w="4261" w:type="dxa"/>
            <w:noWrap w:val="0"/>
            <w:vAlign w:val="center"/>
          </w:tcPr>
          <w:p w14:paraId="41BCCE2A">
            <w:pPr>
              <w:snapToGrid w:val="0"/>
              <w:spacing w:line="360" w:lineRule="auto"/>
              <w:ind w:firstLine="642" w:firstLineChars="200"/>
              <w:jc w:val="both"/>
              <w:rPr>
                <w:rFonts w:hint="default" w:ascii="仿宋" w:hAnsi="仿宋" w:eastAsia="仿宋" w:cs="仿宋"/>
                <w:b w:val="0"/>
                <w:bCs/>
                <w:sz w:val="32"/>
                <w:szCs w:val="32"/>
                <w:lang w:eastAsia="zh-CN"/>
              </w:rPr>
            </w:pPr>
            <w:r>
              <w:rPr>
                <w:rFonts w:hint="eastAsia" w:ascii="仿宋" w:hAnsi="仿宋" w:eastAsia="仿宋" w:cs="仿宋"/>
                <w:b w:val="0"/>
                <w:bCs/>
                <w:sz w:val="32"/>
                <w:szCs w:val="32"/>
                <w:lang w:eastAsia="zh-CN"/>
              </w:rPr>
              <w:t>&lt;</w:t>
            </w:r>
            <w:r>
              <w:rPr>
                <w:rFonts w:hint="default" w:ascii="仿宋" w:hAnsi="仿宋" w:eastAsia="仿宋" w:cs="仿宋"/>
                <w:b w:val="0"/>
                <w:bCs/>
                <w:sz w:val="32"/>
                <w:szCs w:val="32"/>
                <w:lang w:val="en-US" w:eastAsia="zh-CN"/>
              </w:rPr>
              <w:t>0.8</w:t>
            </w:r>
          </w:p>
        </w:tc>
      </w:tr>
    </w:tbl>
    <w:p w14:paraId="69D159DF">
      <w:pPr>
        <w:snapToGrid w:val="0"/>
        <w:spacing w:line="360" w:lineRule="auto"/>
        <w:ind w:firstLine="642" w:firstLineChars="200"/>
        <w:rPr>
          <w:rFonts w:hint="default" w:ascii="仿宋" w:hAnsi="仿宋" w:eastAsia="仿宋" w:cs="仿宋"/>
          <w:b w:val="0"/>
          <w:bCs/>
          <w:sz w:val="32"/>
          <w:szCs w:val="32"/>
        </w:rPr>
      </w:pPr>
      <w:r>
        <w:rPr>
          <w:rFonts w:hint="default" w:ascii="仿宋" w:hAnsi="仿宋" w:eastAsia="仿宋" w:cs="仿宋"/>
          <w:b w:val="0"/>
          <w:bCs/>
          <w:sz w:val="32"/>
          <w:szCs w:val="32"/>
        </w:rPr>
        <w:t>本品8g，应相当于凉粉10g以上</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即≥1.25</w:t>
      </w:r>
      <w:r>
        <w:rPr>
          <w:rFonts w:hint="eastAsia" w:ascii="仿宋" w:hAnsi="仿宋" w:eastAsia="仿宋" w:cs="仿宋"/>
          <w:b w:val="0"/>
          <w:bCs/>
          <w:sz w:val="32"/>
          <w:szCs w:val="32"/>
          <w:lang w:eastAsia="zh-CN"/>
        </w:rPr>
        <w:t>:</w:t>
      </w:r>
      <w:r>
        <w:rPr>
          <w:rFonts w:hint="default" w:ascii="仿宋" w:hAnsi="仿宋" w:eastAsia="仿宋" w:cs="仿宋"/>
          <w:b w:val="0"/>
          <w:bCs/>
          <w:sz w:val="32"/>
          <w:szCs w:val="32"/>
        </w:rPr>
        <w:t>1</w:t>
      </w:r>
      <w:r>
        <w:rPr>
          <w:rFonts w:hint="eastAsia" w:ascii="仿宋" w:hAnsi="仿宋" w:eastAsia="仿宋" w:cs="仿宋"/>
          <w:b w:val="0"/>
          <w:bCs/>
          <w:sz w:val="32"/>
          <w:szCs w:val="32"/>
          <w:lang w:eastAsia="zh-CN"/>
        </w:rPr>
        <w:t>）</w:t>
      </w:r>
    </w:p>
    <w:p w14:paraId="55E6155B">
      <w:pPr>
        <w:snapToGrid w:val="0"/>
        <w:spacing w:line="360" w:lineRule="auto"/>
        <w:ind w:firstLine="642" w:firstLineChars="200"/>
        <w:rPr>
          <w:rFonts w:hint="default" w:ascii="仿宋" w:hAnsi="仿宋" w:eastAsia="仿宋" w:cs="仿宋"/>
          <w:b w:val="0"/>
          <w:bCs/>
          <w:sz w:val="32"/>
          <w:szCs w:val="32"/>
        </w:rPr>
      </w:pPr>
      <w:r>
        <w:rPr>
          <w:rFonts w:hint="default" w:ascii="仿宋" w:hAnsi="仿宋" w:eastAsia="仿宋" w:cs="仿宋"/>
          <w:b w:val="0"/>
          <w:bCs/>
          <w:sz w:val="32"/>
          <w:szCs w:val="32"/>
        </w:rPr>
        <w:t>计算：药液总体积 ×  10   =判断比率</w:t>
      </w:r>
    </w:p>
    <w:p w14:paraId="42DB24D2">
      <w:pPr>
        <w:snapToGrid w:val="0"/>
        <w:spacing w:line="360" w:lineRule="auto"/>
        <w:ind w:firstLine="642" w:firstLineChars="200"/>
        <w:rPr>
          <w:rFonts w:hint="default" w:ascii="仿宋" w:hAnsi="仿宋" w:eastAsia="仿宋" w:cs="仿宋"/>
          <w:b w:val="0"/>
          <w:bCs/>
          <w:sz w:val="32"/>
          <w:szCs w:val="32"/>
        </w:rPr>
      </w:pPr>
      <w:r>
        <w:rPr>
          <w:rFonts w:hint="default" w:ascii="仿宋" w:hAnsi="仿宋" w:eastAsia="仿宋" w:cs="仿宋"/>
          <w:b w:val="0"/>
          <w:bCs/>
          <w:sz w:val="32"/>
          <w:szCs w:val="32"/>
        </w:rPr>
        <w:t xml:space="preserve">       成型体积     100</w:t>
      </w:r>
    </w:p>
    <w:p w14:paraId="69B9B346">
      <w:pPr>
        <w:snapToGrid w:val="0"/>
        <w:spacing w:line="360" w:lineRule="auto"/>
        <w:ind w:firstLine="642" w:firstLineChars="200"/>
        <w:rPr>
          <w:rFonts w:hint="default" w:ascii="仿宋" w:hAnsi="仿宋" w:eastAsia="仿宋" w:cs="仿宋"/>
          <w:b w:val="0"/>
          <w:bCs/>
          <w:sz w:val="32"/>
          <w:szCs w:val="32"/>
        </w:rPr>
      </w:pPr>
      <w:r>
        <w:rPr>
          <w:rFonts w:hint="default" w:ascii="仿宋" w:hAnsi="仿宋" w:eastAsia="仿宋" w:cs="仿宋"/>
          <w:b w:val="0"/>
          <w:bCs/>
          <w:sz w:val="32"/>
          <w:szCs w:val="32"/>
        </w:rPr>
        <w:t>（成型体积：9g淀粉试验最佳成型所需草液体积。）</w:t>
      </w:r>
    </w:p>
    <w:p w14:paraId="5790AC16">
      <w:pPr>
        <w:snapToGrid w:val="0"/>
        <w:spacing w:line="360" w:lineRule="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3  </w:t>
      </w:r>
      <w:r>
        <w:rPr>
          <w:rFonts w:hint="default" w:ascii="黑体" w:hAnsi="黑体" w:eastAsia="黑体" w:cs="黑体"/>
          <w:b w:val="0"/>
          <w:bCs/>
          <w:sz w:val="32"/>
          <w:szCs w:val="32"/>
          <w:lang w:val="en-US" w:eastAsia="zh-CN"/>
        </w:rPr>
        <w:t>中试检验</w:t>
      </w:r>
      <w:r>
        <w:rPr>
          <w:rFonts w:hint="eastAsia" w:ascii="黑体" w:hAnsi="黑体" w:eastAsia="黑体" w:cs="黑体"/>
          <w:b w:val="0"/>
          <w:bCs/>
          <w:sz w:val="32"/>
          <w:szCs w:val="32"/>
          <w:lang w:val="en-US" w:eastAsia="zh-CN"/>
        </w:rPr>
        <w:t xml:space="preserve">  </w:t>
      </w:r>
    </w:p>
    <w:p w14:paraId="19167314">
      <w:pPr>
        <w:snapToGrid w:val="0"/>
        <w:spacing w:line="360" w:lineRule="auto"/>
        <w:ind w:firstLine="642" w:firstLineChars="200"/>
        <w:rPr>
          <w:rFonts w:hint="default" w:ascii="仿宋" w:hAnsi="仿宋" w:eastAsia="仿宋" w:cs="仿宋"/>
          <w:b w:val="0"/>
          <w:bCs/>
          <w:sz w:val="32"/>
          <w:szCs w:val="32"/>
          <w:lang w:eastAsia="zh-CN"/>
        </w:rPr>
      </w:pPr>
      <w:r>
        <w:rPr>
          <w:rFonts w:hint="eastAsia" w:ascii="仿宋" w:hAnsi="仿宋" w:eastAsia="仿宋" w:cs="仿宋"/>
          <w:b w:val="0"/>
          <w:bCs/>
          <w:sz w:val="32"/>
          <w:szCs w:val="32"/>
          <w:lang w:eastAsia="zh-CN"/>
        </w:rPr>
        <w:t>化验室</w:t>
      </w:r>
      <w:r>
        <w:rPr>
          <w:rFonts w:hint="default" w:ascii="仿宋" w:hAnsi="仿宋" w:eastAsia="仿宋" w:cs="仿宋"/>
          <w:b w:val="0"/>
          <w:bCs/>
          <w:sz w:val="32"/>
          <w:szCs w:val="32"/>
        </w:rPr>
        <w:t>检验</w:t>
      </w:r>
      <w:r>
        <w:rPr>
          <w:rFonts w:hint="eastAsia" w:ascii="仿宋" w:hAnsi="仿宋" w:eastAsia="仿宋" w:cs="仿宋"/>
          <w:b w:val="0"/>
          <w:bCs/>
          <w:sz w:val="32"/>
          <w:szCs w:val="32"/>
          <w:lang w:eastAsia="zh-CN"/>
        </w:rPr>
        <w:t>凉粉草含胶量</w:t>
      </w:r>
      <w:r>
        <w:rPr>
          <w:rFonts w:hint="default" w:ascii="仿宋" w:hAnsi="仿宋" w:eastAsia="仿宋" w:cs="仿宋"/>
          <w:b w:val="0"/>
          <w:bCs/>
          <w:sz w:val="32"/>
          <w:szCs w:val="32"/>
        </w:rPr>
        <w:t>后，需</w:t>
      </w:r>
      <w:r>
        <w:rPr>
          <w:rFonts w:hint="eastAsia" w:ascii="仿宋" w:hAnsi="仿宋" w:eastAsia="仿宋" w:cs="仿宋"/>
          <w:b w:val="0"/>
          <w:bCs/>
          <w:sz w:val="32"/>
          <w:szCs w:val="32"/>
          <w:lang w:eastAsia="zh-CN"/>
        </w:rPr>
        <w:t>按凉粉草用途</w:t>
      </w:r>
      <w:r>
        <w:rPr>
          <w:rFonts w:hint="default" w:ascii="仿宋" w:hAnsi="仿宋" w:eastAsia="仿宋" w:cs="仿宋"/>
          <w:b w:val="0"/>
          <w:bCs/>
          <w:sz w:val="32"/>
          <w:szCs w:val="32"/>
        </w:rPr>
        <w:t>进行中试检验。</w:t>
      </w:r>
    </w:p>
    <w:p w14:paraId="28B78182">
      <w:pPr>
        <w:snapToGrid w:val="0"/>
        <w:spacing w:line="360" w:lineRule="auto"/>
        <w:ind w:firstLine="642" w:firstLineChars="200"/>
        <w:rPr>
          <w:rFonts w:hint="default" w:ascii="仿宋" w:hAnsi="仿宋" w:eastAsia="仿宋" w:cs="仿宋"/>
          <w:b w:val="0"/>
          <w:bCs/>
          <w:sz w:val="32"/>
          <w:szCs w:val="32"/>
        </w:rPr>
      </w:pPr>
      <w:r>
        <w:rPr>
          <w:rFonts w:hint="eastAsia" w:ascii="仿宋" w:hAnsi="仿宋" w:eastAsia="仿宋" w:cs="仿宋"/>
          <w:b w:val="0"/>
          <w:bCs/>
          <w:sz w:val="32"/>
          <w:szCs w:val="32"/>
          <w:lang w:eastAsia="zh-CN"/>
        </w:rPr>
        <w:t>（1）用途为凉粉的凉粉草，含胶量≥</w:t>
      </w:r>
      <w:r>
        <w:rPr>
          <w:rFonts w:hint="eastAsia" w:ascii="仿宋" w:hAnsi="仿宋" w:eastAsia="仿宋" w:cs="仿宋"/>
          <w:b w:val="0"/>
          <w:bCs/>
          <w:sz w:val="32"/>
          <w:szCs w:val="32"/>
          <w:lang w:val="en-US" w:eastAsia="zh-CN"/>
        </w:rPr>
        <w:t>1.25</w:t>
      </w:r>
      <w:r>
        <w:rPr>
          <w:rFonts w:hint="eastAsia" w:ascii="仿宋" w:hAnsi="仿宋" w:eastAsia="仿宋" w:cs="仿宋"/>
          <w:b w:val="0"/>
          <w:bCs/>
          <w:sz w:val="32"/>
          <w:szCs w:val="32"/>
          <w:lang w:eastAsia="zh-CN"/>
        </w:rPr>
        <w:t>的，按以下内容检验和判定：</w:t>
      </w:r>
      <w:r>
        <w:rPr>
          <w:rFonts w:hint="default" w:ascii="仿宋" w:hAnsi="仿宋" w:eastAsia="仿宋" w:cs="仿宋"/>
          <w:b w:val="0"/>
          <w:bCs/>
          <w:sz w:val="32"/>
          <w:szCs w:val="32"/>
        </w:rPr>
        <w:t>每批（≤25吨）取3.5～7吨到凉粉代加工企业生产凉粉，按1吨凉粉草配1吨淀粉（淀粉的配比按我司提供要求执行）的比例生产，生产出凉粉达到25倍（及以上）且产量1.1吨（及以上），判为合格。</w:t>
      </w:r>
    </w:p>
    <w:p w14:paraId="75DEB4FC">
      <w:pPr>
        <w:snapToGrid w:val="0"/>
        <w:spacing w:line="360" w:lineRule="auto"/>
        <w:ind w:firstLine="642" w:firstLineChars="200"/>
        <w:rPr>
          <w:rFonts w:hint="eastAsia" w:asciiTheme="minorEastAsia" w:hAnsiTheme="minorEastAsia" w:eastAsiaTheme="minorEastAsia" w:cstheme="minorEastAsia"/>
          <w:sz w:val="21"/>
          <w:szCs w:val="21"/>
          <w:lang w:eastAsia="zh-CN"/>
        </w:rPr>
      </w:pPr>
      <w:r>
        <w:rPr>
          <w:rFonts w:hint="eastAsia" w:ascii="仿宋" w:hAnsi="仿宋" w:eastAsia="仿宋" w:cs="仿宋"/>
          <w:b w:val="0"/>
          <w:bCs/>
          <w:sz w:val="32"/>
          <w:szCs w:val="32"/>
          <w:lang w:eastAsia="zh-CN"/>
        </w:rPr>
        <w:t>（2）用途为凉粉草提取液的凉粉草，含胶量≥</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的，按以下内容检验和判定</w:t>
      </w:r>
      <w:r>
        <w:rPr>
          <w:rFonts w:hint="default" w:ascii="仿宋" w:hAnsi="仿宋" w:eastAsia="仿宋" w:cs="仿宋"/>
          <w:b w:val="0"/>
          <w:bCs/>
          <w:sz w:val="32"/>
          <w:szCs w:val="32"/>
        </w:rPr>
        <w:t>。每批（≤25吨）取</w:t>
      </w:r>
      <w:r>
        <w:rPr>
          <w:rFonts w:hint="eastAsia" w:ascii="仿宋" w:hAnsi="仿宋" w:eastAsia="仿宋" w:cs="仿宋"/>
          <w:b w:val="0"/>
          <w:bCs/>
          <w:sz w:val="32"/>
          <w:szCs w:val="32"/>
          <w:lang w:val="en-US" w:eastAsia="zh-CN"/>
        </w:rPr>
        <w:t>250～500公斤</w:t>
      </w:r>
      <w:r>
        <w:rPr>
          <w:rFonts w:hint="default" w:ascii="仿宋" w:hAnsi="仿宋" w:eastAsia="仿宋" w:cs="仿宋"/>
          <w:b w:val="0"/>
          <w:bCs/>
          <w:sz w:val="32"/>
          <w:szCs w:val="32"/>
        </w:rPr>
        <w:t>到</w:t>
      </w:r>
      <w:r>
        <w:rPr>
          <w:rFonts w:hint="eastAsia" w:ascii="仿宋" w:hAnsi="仿宋" w:eastAsia="仿宋" w:cs="仿宋"/>
          <w:b w:val="0"/>
          <w:bCs/>
          <w:sz w:val="32"/>
          <w:szCs w:val="32"/>
          <w:lang w:eastAsia="zh-CN"/>
        </w:rPr>
        <w:t>提取车间进行提取</w:t>
      </w:r>
      <w:r>
        <w:rPr>
          <w:rFonts w:hint="default" w:ascii="仿宋" w:hAnsi="仿宋" w:eastAsia="仿宋" w:cs="仿宋"/>
          <w:b w:val="0"/>
          <w:bCs/>
          <w:sz w:val="32"/>
          <w:szCs w:val="32"/>
        </w:rPr>
        <w:t>，</w:t>
      </w:r>
      <w:r>
        <w:rPr>
          <w:rFonts w:hint="eastAsia" w:ascii="仿宋" w:hAnsi="仿宋" w:eastAsia="仿宋" w:cs="仿宋"/>
          <w:b w:val="0"/>
          <w:bCs/>
          <w:sz w:val="32"/>
          <w:szCs w:val="32"/>
          <w:lang w:eastAsia="zh-CN"/>
        </w:rPr>
        <w:t>提取好的凉粉草提取液含胶量达到</w:t>
      </w:r>
      <w:r>
        <w:rPr>
          <w:rFonts w:hint="eastAsia" w:ascii="仿宋" w:hAnsi="仿宋" w:eastAsia="仿宋" w:cs="仿宋"/>
          <w:b w:val="0"/>
          <w:bCs/>
          <w:sz w:val="32"/>
          <w:szCs w:val="32"/>
          <w:lang w:val="en-US" w:eastAsia="zh-CN"/>
        </w:rPr>
        <w:t>1.25</w:t>
      </w:r>
      <w:r>
        <w:rPr>
          <w:rFonts w:hint="default" w:ascii="仿宋" w:hAnsi="仿宋" w:eastAsia="仿宋" w:cs="仿宋"/>
          <w:b w:val="0"/>
          <w:bCs/>
          <w:sz w:val="32"/>
          <w:szCs w:val="32"/>
        </w:rPr>
        <w:t>（及以上），判为合格</w:t>
      </w:r>
      <w:r>
        <w:rPr>
          <w:rFonts w:hint="eastAsia" w:ascii="仿宋" w:hAnsi="仿宋" w:eastAsia="仿宋" w:cs="仿宋"/>
          <w:b w:val="0"/>
          <w:bCs/>
          <w:sz w:val="32"/>
          <w:szCs w:val="32"/>
          <w:lang w:eastAsia="zh-CN"/>
        </w:rPr>
        <w:t>。</w:t>
      </w:r>
      <w:r>
        <w:drawing>
          <wp:inline distT="0" distB="0" distL="114300" distR="114300">
            <wp:extent cx="6139180" cy="47237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rcRect r="770"/>
                    <a:stretch>
                      <a:fillRect/>
                    </a:stretch>
                  </pic:blipFill>
                  <pic:spPr>
                    <a:xfrm>
                      <a:off x="0" y="0"/>
                      <a:ext cx="6139180" cy="4723765"/>
                    </a:xfrm>
                    <a:prstGeom prst="rect">
                      <a:avLst/>
                    </a:prstGeom>
                    <a:noFill/>
                    <a:ln>
                      <a:noFill/>
                    </a:ln>
                  </pic:spPr>
                </pic:pic>
              </a:graphicData>
            </a:graphic>
          </wp:inline>
        </w:drawing>
      </w:r>
      <w:r>
        <w:drawing>
          <wp:inline distT="0" distB="0" distL="114300" distR="114300">
            <wp:extent cx="6139180" cy="27127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r="770"/>
                    <a:stretch>
                      <a:fillRect/>
                    </a:stretch>
                  </pic:blipFill>
                  <pic:spPr>
                    <a:xfrm>
                      <a:off x="0" y="0"/>
                      <a:ext cx="6139180" cy="2712720"/>
                    </a:xfrm>
                    <a:prstGeom prst="rect">
                      <a:avLst/>
                    </a:prstGeom>
                    <a:noFill/>
                    <a:ln>
                      <a:noFill/>
                    </a:ln>
                  </pic:spPr>
                </pic:pic>
              </a:graphicData>
            </a:graphic>
          </wp:inline>
        </w:drawing>
      </w:r>
      <w:r>
        <w:drawing>
          <wp:inline distT="0" distB="0" distL="114300" distR="114300">
            <wp:extent cx="6122035" cy="18884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rcRect l="277" r="770"/>
                    <a:stretch>
                      <a:fillRect/>
                    </a:stretch>
                  </pic:blipFill>
                  <pic:spPr>
                    <a:xfrm>
                      <a:off x="0" y="0"/>
                      <a:ext cx="6122035" cy="1888490"/>
                    </a:xfrm>
                    <a:prstGeom prst="rect">
                      <a:avLst/>
                    </a:prstGeom>
                    <a:noFill/>
                    <a:ln>
                      <a:noFill/>
                    </a:ln>
                  </pic:spPr>
                </pic:pic>
              </a:graphicData>
            </a:graphic>
          </wp:inline>
        </w:drawing>
      </w:r>
    </w:p>
    <w:p w14:paraId="1F2182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59F15E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21AFB6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052FCA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04AE1A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704F6A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1C985F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359EC4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18A24F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20C155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25CDC0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296C11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5E9C7D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5057F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591F0F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0317A4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4E3D60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146A97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4EAB26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sz w:val="21"/>
          <w:szCs w:val="21"/>
          <w:lang w:eastAsia="zh-CN"/>
        </w:rPr>
      </w:pPr>
    </w:p>
    <w:p w14:paraId="5804DB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eastAsia="zh-CN"/>
        </w:rPr>
      </w:pPr>
    </w:p>
    <w:p w14:paraId="407F95FB">
      <w:pPr>
        <w:snapToGrid w:val="0"/>
        <w:spacing w:line="360" w:lineRule="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517011A6">
      <w:pPr>
        <w:spacing w:line="360" w:lineRule="auto"/>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凉粉草</w:t>
      </w:r>
      <w:r>
        <w:rPr>
          <w:rFonts w:hint="eastAsia" w:ascii="仿宋" w:hAnsi="仿宋" w:eastAsia="仿宋" w:cs="仿宋"/>
          <w:b/>
          <w:bCs/>
          <w:sz w:val="40"/>
          <w:szCs w:val="40"/>
        </w:rPr>
        <w:t>购销合同</w:t>
      </w:r>
    </w:p>
    <w:p w14:paraId="377A0966">
      <w:pPr>
        <w:spacing w:line="360" w:lineRule="auto"/>
        <w:jc w:val="center"/>
        <w:rPr>
          <w:rFonts w:ascii="仿宋" w:hAnsi="仿宋" w:eastAsia="仿宋" w:cs="仿宋"/>
          <w:b/>
          <w:bCs/>
          <w:sz w:val="40"/>
          <w:szCs w:val="4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0"/>
        <w:gridCol w:w="3373"/>
      </w:tblGrid>
      <w:tr w14:paraId="0F3A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0" w:type="dxa"/>
            <w:tcBorders>
              <w:top w:val="nil"/>
              <w:left w:val="nil"/>
              <w:bottom w:val="nil"/>
              <w:right w:val="nil"/>
            </w:tcBorders>
            <w:noWrap w:val="0"/>
            <w:vAlign w:val="top"/>
          </w:tcPr>
          <w:p w14:paraId="12EE9A48">
            <w:pPr>
              <w:spacing w:line="360" w:lineRule="auto"/>
              <w:rPr>
                <w:rFonts w:hint="eastAsia" w:ascii="仿宋" w:hAnsi="仿宋" w:eastAsia="仿宋" w:cs="仿宋"/>
                <w:sz w:val="24"/>
              </w:rPr>
            </w:pPr>
            <w:r>
              <w:rPr>
                <w:rFonts w:hint="eastAsia" w:ascii="仿宋" w:hAnsi="仿宋" w:eastAsia="仿宋" w:cs="仿宋"/>
                <w:sz w:val="24"/>
              </w:rPr>
              <w:t>买方：</w:t>
            </w:r>
            <w:r>
              <w:rPr>
                <w:rFonts w:hint="eastAsia" w:ascii="仿宋" w:hAnsi="仿宋" w:eastAsia="仿宋" w:cs="仿宋"/>
                <w:b/>
                <w:bCs/>
                <w:sz w:val="24"/>
              </w:rPr>
              <w:t>广西双钱健康产业股份有限公司</w:t>
            </w:r>
          </w:p>
        </w:tc>
        <w:tc>
          <w:tcPr>
            <w:tcW w:w="3373" w:type="dxa"/>
            <w:tcBorders>
              <w:top w:val="nil"/>
              <w:left w:val="nil"/>
              <w:bottom w:val="nil"/>
              <w:right w:val="nil"/>
            </w:tcBorders>
            <w:noWrap w:val="0"/>
            <w:vAlign w:val="top"/>
          </w:tcPr>
          <w:p w14:paraId="067EB9B1">
            <w:pPr>
              <w:spacing w:line="360" w:lineRule="auto"/>
              <w:rPr>
                <w:rFonts w:hint="eastAsia" w:ascii="仿宋" w:hAnsi="仿宋" w:eastAsia="仿宋" w:cs="仿宋"/>
                <w:sz w:val="24"/>
              </w:rPr>
            </w:pPr>
            <w:r>
              <w:rPr>
                <w:rFonts w:hint="eastAsia" w:ascii="仿宋" w:hAnsi="仿宋" w:eastAsia="仿宋" w:cs="仿宋"/>
                <w:sz w:val="24"/>
              </w:rPr>
              <w:t>合同编号（买方）：</w:t>
            </w:r>
          </w:p>
        </w:tc>
      </w:tr>
      <w:tr w14:paraId="1F30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0" w:type="dxa"/>
            <w:tcBorders>
              <w:top w:val="nil"/>
              <w:left w:val="nil"/>
              <w:bottom w:val="nil"/>
              <w:right w:val="nil"/>
            </w:tcBorders>
            <w:noWrap w:val="0"/>
            <w:vAlign w:val="top"/>
          </w:tcPr>
          <w:p w14:paraId="5A7871C4">
            <w:pPr>
              <w:spacing w:line="360" w:lineRule="auto"/>
              <w:rPr>
                <w:rFonts w:hint="eastAsia" w:ascii="仿宋" w:hAnsi="仿宋" w:eastAsia="仿宋" w:cs="仿宋"/>
                <w:sz w:val="24"/>
              </w:rPr>
            </w:pPr>
          </w:p>
        </w:tc>
        <w:tc>
          <w:tcPr>
            <w:tcW w:w="3373" w:type="dxa"/>
            <w:tcBorders>
              <w:top w:val="nil"/>
              <w:left w:val="nil"/>
              <w:bottom w:val="nil"/>
              <w:right w:val="nil"/>
            </w:tcBorders>
            <w:noWrap w:val="0"/>
            <w:vAlign w:val="top"/>
          </w:tcPr>
          <w:p w14:paraId="3F3EF134">
            <w:pPr>
              <w:spacing w:line="360" w:lineRule="auto"/>
              <w:rPr>
                <w:rFonts w:hint="eastAsia" w:ascii="仿宋" w:hAnsi="仿宋" w:eastAsia="仿宋" w:cs="仿宋"/>
                <w:sz w:val="24"/>
              </w:rPr>
            </w:pPr>
            <w:r>
              <w:rPr>
                <w:rFonts w:hint="eastAsia" w:ascii="仿宋" w:hAnsi="仿宋" w:eastAsia="仿宋" w:cs="仿宋"/>
                <w:sz w:val="24"/>
              </w:rPr>
              <w:t>合同编号（卖方）：</w:t>
            </w:r>
          </w:p>
        </w:tc>
      </w:tr>
      <w:tr w14:paraId="4C4A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0" w:type="dxa"/>
            <w:tcBorders>
              <w:top w:val="nil"/>
              <w:left w:val="nil"/>
              <w:bottom w:val="nil"/>
              <w:right w:val="nil"/>
            </w:tcBorders>
            <w:noWrap w:val="0"/>
            <w:vAlign w:val="top"/>
          </w:tcPr>
          <w:p w14:paraId="461AA68C">
            <w:pPr>
              <w:spacing w:line="360" w:lineRule="auto"/>
              <w:rPr>
                <w:rFonts w:hint="eastAsia" w:ascii="仿宋" w:hAnsi="仿宋" w:eastAsia="仿宋" w:cs="仿宋"/>
                <w:sz w:val="24"/>
              </w:rPr>
            </w:pPr>
            <w:r>
              <w:rPr>
                <w:rFonts w:hint="eastAsia" w:ascii="仿宋" w:hAnsi="仿宋" w:eastAsia="仿宋" w:cs="仿宋"/>
                <w:sz w:val="24"/>
              </w:rPr>
              <w:t>卖方：</w:t>
            </w:r>
          </w:p>
        </w:tc>
        <w:tc>
          <w:tcPr>
            <w:tcW w:w="3373" w:type="dxa"/>
            <w:tcBorders>
              <w:top w:val="nil"/>
              <w:left w:val="nil"/>
              <w:bottom w:val="nil"/>
              <w:right w:val="nil"/>
            </w:tcBorders>
            <w:noWrap w:val="0"/>
            <w:vAlign w:val="top"/>
          </w:tcPr>
          <w:p w14:paraId="7FA1195E">
            <w:pPr>
              <w:spacing w:line="360" w:lineRule="auto"/>
              <w:rPr>
                <w:rFonts w:hint="eastAsia" w:ascii="仿宋" w:hAnsi="仿宋" w:eastAsia="仿宋" w:cs="仿宋"/>
                <w:sz w:val="24"/>
              </w:rPr>
            </w:pPr>
            <w:r>
              <w:rPr>
                <w:rFonts w:hint="eastAsia" w:ascii="仿宋" w:hAnsi="仿宋" w:eastAsia="仿宋" w:cs="仿宋"/>
                <w:sz w:val="24"/>
              </w:rPr>
              <w:t>签订地点：广西梧州市万秀区</w:t>
            </w:r>
          </w:p>
        </w:tc>
      </w:tr>
    </w:tbl>
    <w:p w14:paraId="658AF111">
      <w:pPr>
        <w:spacing w:line="360" w:lineRule="auto"/>
        <w:ind w:firstLine="6266" w:firstLineChars="2600"/>
        <w:rPr>
          <w:rFonts w:ascii="仿宋" w:hAnsi="仿宋" w:eastAsia="仿宋" w:cs="仿宋"/>
          <w:sz w:val="24"/>
        </w:rPr>
      </w:pPr>
    </w:p>
    <w:p w14:paraId="11FC0773">
      <w:pPr>
        <w:spacing w:line="360" w:lineRule="auto"/>
        <w:ind w:firstLine="482" w:firstLineChars="200"/>
        <w:rPr>
          <w:rFonts w:hint="eastAsia" w:ascii="仿宋" w:hAnsi="仿宋" w:eastAsia="仿宋" w:cs="仿宋"/>
          <w:sz w:val="24"/>
        </w:rPr>
      </w:pPr>
      <w:r>
        <w:rPr>
          <w:rFonts w:hint="eastAsia" w:ascii="仿宋" w:hAnsi="仿宋" w:eastAsia="仿宋" w:cs="仿宋"/>
          <w:sz w:val="24"/>
        </w:rPr>
        <w:t>买方为获得</w:t>
      </w:r>
      <w:r>
        <w:rPr>
          <w:rFonts w:hint="eastAsia" w:ascii="仿宋" w:hAnsi="仿宋" w:eastAsia="仿宋" w:cs="仿宋"/>
          <w:sz w:val="24"/>
          <w:u w:val="single"/>
        </w:rPr>
        <w:t>凉粉草采购项目（项目编号：LFC-02）</w:t>
      </w:r>
      <w:r>
        <w:rPr>
          <w:rFonts w:hint="eastAsia" w:ascii="仿宋" w:hAnsi="仿宋" w:eastAsia="仿宋" w:cs="仿宋"/>
          <w:sz w:val="24"/>
        </w:rPr>
        <w:t>合同货物及相关服务，已接受卖方为提供上述合同货物及相关服务所作的</w:t>
      </w:r>
      <w:r>
        <w:rPr>
          <w:rFonts w:hint="eastAsia" w:ascii="仿宋" w:hAnsi="仿宋" w:eastAsia="仿宋" w:cs="仿宋"/>
          <w:sz w:val="24"/>
          <w:lang w:val="en-US" w:eastAsia="zh-CN"/>
        </w:rPr>
        <w:t>响应</w:t>
      </w:r>
      <w:r>
        <w:rPr>
          <w:rFonts w:hint="eastAsia" w:ascii="仿宋" w:hAnsi="仿宋" w:eastAsia="仿宋" w:cs="仿宋"/>
          <w:sz w:val="24"/>
        </w:rPr>
        <w:t>，买、卖双方共同达成如下内容并签订本合同，以资信守。</w:t>
      </w:r>
    </w:p>
    <w:p w14:paraId="15DBF15A">
      <w:pPr>
        <w:numPr>
          <w:ilvl w:val="0"/>
          <w:numId w:val="0"/>
        </w:numPr>
        <w:spacing w:line="360" w:lineRule="auto"/>
        <w:ind w:firstLine="482"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一、</w:t>
      </w:r>
      <w:r>
        <w:rPr>
          <w:rFonts w:hint="eastAsia" w:ascii="仿宋" w:hAnsi="仿宋" w:eastAsia="仿宋" w:cs="仿宋"/>
          <w:sz w:val="24"/>
        </w:rPr>
        <w:t>合同货物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80"/>
        <w:gridCol w:w="1765"/>
        <w:gridCol w:w="1765"/>
        <w:gridCol w:w="1767"/>
      </w:tblGrid>
      <w:tr w14:paraId="24A5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dxa"/>
            <w:noWrap w:val="0"/>
            <w:vAlign w:val="top"/>
          </w:tcPr>
          <w:p w14:paraId="19DA9668">
            <w:pPr>
              <w:spacing w:line="360" w:lineRule="auto"/>
              <w:jc w:val="center"/>
              <w:rPr>
                <w:rFonts w:ascii="仿宋" w:hAnsi="仿宋" w:eastAsia="仿宋" w:cs="仿宋"/>
                <w:sz w:val="24"/>
              </w:rPr>
            </w:pPr>
            <w:r>
              <w:rPr>
                <w:rFonts w:hint="eastAsia" w:ascii="仿宋" w:hAnsi="仿宋" w:eastAsia="仿宋" w:cs="仿宋"/>
                <w:sz w:val="24"/>
              </w:rPr>
              <w:t>序号</w:t>
            </w:r>
          </w:p>
        </w:tc>
        <w:tc>
          <w:tcPr>
            <w:tcW w:w="2880" w:type="dxa"/>
            <w:noWrap w:val="0"/>
            <w:vAlign w:val="top"/>
          </w:tcPr>
          <w:p w14:paraId="6DE6D634">
            <w:pPr>
              <w:spacing w:line="360" w:lineRule="auto"/>
              <w:jc w:val="center"/>
              <w:rPr>
                <w:rFonts w:ascii="仿宋" w:hAnsi="仿宋" w:eastAsia="仿宋" w:cs="仿宋"/>
                <w:sz w:val="24"/>
              </w:rPr>
            </w:pPr>
            <w:r>
              <w:rPr>
                <w:rFonts w:hint="eastAsia" w:ascii="仿宋" w:hAnsi="仿宋" w:eastAsia="仿宋" w:cs="仿宋"/>
                <w:sz w:val="24"/>
              </w:rPr>
              <w:t>名称</w:t>
            </w:r>
          </w:p>
        </w:tc>
        <w:tc>
          <w:tcPr>
            <w:tcW w:w="1765" w:type="dxa"/>
            <w:noWrap w:val="0"/>
            <w:vAlign w:val="top"/>
          </w:tcPr>
          <w:p w14:paraId="1AC4510B">
            <w:pPr>
              <w:spacing w:line="360" w:lineRule="auto"/>
              <w:jc w:val="center"/>
              <w:rPr>
                <w:rFonts w:ascii="仿宋" w:hAnsi="仿宋" w:eastAsia="仿宋" w:cs="仿宋"/>
                <w:sz w:val="24"/>
              </w:rPr>
            </w:pPr>
            <w:r>
              <w:rPr>
                <w:rFonts w:hint="eastAsia" w:ascii="仿宋" w:hAnsi="仿宋" w:eastAsia="仿宋" w:cs="仿宋"/>
                <w:sz w:val="24"/>
              </w:rPr>
              <w:t>单位</w:t>
            </w:r>
          </w:p>
        </w:tc>
        <w:tc>
          <w:tcPr>
            <w:tcW w:w="1765" w:type="dxa"/>
            <w:noWrap w:val="0"/>
            <w:vAlign w:val="top"/>
          </w:tcPr>
          <w:p w14:paraId="07D6697E">
            <w:pPr>
              <w:spacing w:line="360" w:lineRule="auto"/>
              <w:jc w:val="center"/>
              <w:rPr>
                <w:rFonts w:ascii="仿宋" w:hAnsi="仿宋" w:eastAsia="仿宋" w:cs="仿宋"/>
                <w:sz w:val="24"/>
              </w:rPr>
            </w:pPr>
            <w:r>
              <w:rPr>
                <w:rFonts w:hint="eastAsia" w:ascii="仿宋" w:hAnsi="仿宋" w:eastAsia="仿宋" w:cs="仿宋"/>
                <w:sz w:val="24"/>
              </w:rPr>
              <w:t>数量</w:t>
            </w:r>
          </w:p>
        </w:tc>
        <w:tc>
          <w:tcPr>
            <w:tcW w:w="1767" w:type="dxa"/>
            <w:noWrap w:val="0"/>
            <w:vAlign w:val="top"/>
          </w:tcPr>
          <w:p w14:paraId="4F5CB08B">
            <w:pPr>
              <w:spacing w:line="360" w:lineRule="auto"/>
              <w:jc w:val="center"/>
              <w:rPr>
                <w:rFonts w:ascii="仿宋" w:hAnsi="仿宋" w:eastAsia="仿宋" w:cs="仿宋"/>
                <w:sz w:val="24"/>
              </w:rPr>
            </w:pPr>
            <w:r>
              <w:rPr>
                <w:rFonts w:hint="eastAsia" w:ascii="仿宋" w:hAnsi="仿宋" w:eastAsia="仿宋" w:cs="仿宋"/>
                <w:sz w:val="24"/>
              </w:rPr>
              <w:t>单价</w:t>
            </w:r>
          </w:p>
        </w:tc>
      </w:tr>
      <w:tr w14:paraId="57F5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0" w:type="dxa"/>
            <w:noWrap w:val="0"/>
            <w:vAlign w:val="center"/>
          </w:tcPr>
          <w:p w14:paraId="043022C6">
            <w:pPr>
              <w:spacing w:line="360" w:lineRule="auto"/>
              <w:jc w:val="center"/>
              <w:rPr>
                <w:rFonts w:ascii="仿宋" w:hAnsi="仿宋" w:eastAsia="仿宋" w:cs="仿宋"/>
                <w:sz w:val="24"/>
              </w:rPr>
            </w:pPr>
            <w:r>
              <w:rPr>
                <w:rFonts w:hint="eastAsia" w:ascii="仿宋" w:hAnsi="仿宋" w:eastAsia="仿宋" w:cs="仿宋"/>
                <w:sz w:val="24"/>
              </w:rPr>
              <w:t>1</w:t>
            </w:r>
          </w:p>
        </w:tc>
        <w:tc>
          <w:tcPr>
            <w:tcW w:w="2880" w:type="dxa"/>
            <w:noWrap w:val="0"/>
            <w:vAlign w:val="center"/>
          </w:tcPr>
          <w:p w14:paraId="4517F44B">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凉粉草</w:t>
            </w:r>
          </w:p>
        </w:tc>
        <w:tc>
          <w:tcPr>
            <w:tcW w:w="1765" w:type="dxa"/>
            <w:noWrap w:val="0"/>
            <w:vAlign w:val="center"/>
          </w:tcPr>
          <w:p w14:paraId="153ACE1E">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kg</w:t>
            </w:r>
          </w:p>
        </w:tc>
        <w:tc>
          <w:tcPr>
            <w:tcW w:w="1765" w:type="dxa"/>
            <w:noWrap w:val="0"/>
            <w:vAlign w:val="center"/>
          </w:tcPr>
          <w:p w14:paraId="41B7CE91">
            <w:pPr>
              <w:spacing w:line="360" w:lineRule="auto"/>
              <w:jc w:val="center"/>
              <w:rPr>
                <w:rFonts w:hint="eastAsia" w:ascii="仿宋" w:hAnsi="仿宋" w:eastAsia="仿宋" w:cs="仿宋"/>
                <w:sz w:val="24"/>
                <w:lang w:val="en-US" w:eastAsia="zh-CN"/>
              </w:rPr>
            </w:pPr>
          </w:p>
        </w:tc>
        <w:tc>
          <w:tcPr>
            <w:tcW w:w="1767" w:type="dxa"/>
            <w:noWrap w:val="0"/>
            <w:vAlign w:val="center"/>
          </w:tcPr>
          <w:p w14:paraId="3166FC1B">
            <w:pPr>
              <w:spacing w:line="360" w:lineRule="auto"/>
              <w:jc w:val="center"/>
              <w:rPr>
                <w:rFonts w:hint="eastAsia" w:ascii="仿宋" w:hAnsi="仿宋" w:eastAsia="仿宋" w:cs="仿宋"/>
                <w:sz w:val="24"/>
                <w:lang w:val="en-US" w:eastAsia="zh-CN"/>
              </w:rPr>
            </w:pPr>
          </w:p>
        </w:tc>
      </w:tr>
      <w:tr w14:paraId="4D32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7" w:type="dxa"/>
            <w:gridSpan w:val="5"/>
            <w:noWrap w:val="0"/>
            <w:vAlign w:val="top"/>
          </w:tcPr>
          <w:p w14:paraId="5436D897">
            <w:pPr>
              <w:spacing w:line="360" w:lineRule="auto"/>
              <w:jc w:val="left"/>
              <w:rPr>
                <w:rFonts w:hint="eastAsia" w:ascii="仿宋" w:hAnsi="仿宋" w:eastAsia="仿宋" w:cs="仿宋"/>
                <w:sz w:val="24"/>
              </w:rPr>
            </w:pPr>
            <w:r>
              <w:rPr>
                <w:rFonts w:hint="eastAsia" w:ascii="仿宋" w:hAnsi="仿宋" w:eastAsia="仿宋" w:cs="仿宋"/>
                <w:sz w:val="24"/>
              </w:rPr>
              <w:t>合同金额：</w:t>
            </w:r>
            <w:r>
              <w:rPr>
                <w:rFonts w:hint="eastAsia" w:ascii="仿宋" w:hAnsi="仿宋" w:eastAsia="仿宋" w:cs="仿宋"/>
                <w:sz w:val="24"/>
                <w:u w:val="single"/>
                <w:lang w:val="en-US" w:eastAsia="zh-CN"/>
              </w:rPr>
              <w:t xml:space="preserve">   </w:t>
            </w:r>
            <w:r>
              <w:rPr>
                <w:rFonts w:hint="eastAsia" w:ascii="仿宋" w:hAnsi="仿宋" w:eastAsia="仿宋" w:cs="仿宋"/>
                <w:sz w:val="24"/>
              </w:rPr>
              <w:t>元（人民币大写：</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tc>
      </w:tr>
      <w:tr w14:paraId="3FF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7" w:type="dxa"/>
            <w:gridSpan w:val="5"/>
            <w:noWrap w:val="0"/>
            <w:vAlign w:val="top"/>
          </w:tcPr>
          <w:p w14:paraId="33369F26">
            <w:pPr>
              <w:spacing w:line="360" w:lineRule="auto"/>
              <w:jc w:val="left"/>
              <w:rPr>
                <w:rFonts w:hint="eastAsia" w:ascii="仿宋" w:hAnsi="仿宋" w:eastAsia="仿宋" w:cs="仿宋"/>
                <w:sz w:val="24"/>
              </w:rPr>
            </w:pPr>
            <w:r>
              <w:rPr>
                <w:rFonts w:hint="eastAsia" w:ascii="仿宋" w:hAnsi="仿宋" w:eastAsia="仿宋" w:cs="仿宋"/>
                <w:sz w:val="24"/>
              </w:rPr>
              <w:t>备注：</w:t>
            </w:r>
          </w:p>
          <w:p w14:paraId="23672709">
            <w:pPr>
              <w:spacing w:line="360" w:lineRule="auto"/>
              <w:ind w:firstLine="482" w:firstLineChars="200"/>
              <w:jc w:val="left"/>
              <w:rPr>
                <w:rFonts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合同结算数量以买方实际收货数量为准，实际到货数量超出买方通知规定数量的买方可以拒收超出部分。</w:t>
            </w:r>
          </w:p>
          <w:p w14:paraId="6F7531C7">
            <w:pPr>
              <w:spacing w:line="360" w:lineRule="auto"/>
              <w:ind w:firstLine="482" w:firstLineChars="200"/>
              <w:jc w:val="left"/>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以上单价含</w:t>
            </w:r>
            <w:r>
              <w:rPr>
                <w:rFonts w:hint="eastAsia" w:ascii="仿宋" w:hAnsi="仿宋" w:eastAsia="仿宋" w:cs="仿宋"/>
                <w:sz w:val="24"/>
                <w:u w:val="single"/>
                <w:lang w:val="en-US" w:eastAsia="zh-CN"/>
              </w:rPr>
              <w:t xml:space="preserve">  </w:t>
            </w:r>
            <w:r>
              <w:rPr>
                <w:rFonts w:hint="eastAsia" w:ascii="仿宋" w:hAnsi="仿宋" w:eastAsia="仿宋" w:cs="仿宋"/>
                <w:sz w:val="24"/>
              </w:rPr>
              <w:t>%增值税</w:t>
            </w:r>
            <w:r>
              <w:rPr>
                <w:rFonts w:hint="eastAsia" w:ascii="仿宋" w:hAnsi="仿宋" w:eastAsia="仿宋" w:cs="仿宋"/>
                <w:sz w:val="24"/>
                <w:u w:val="single"/>
                <w:lang w:val="en-US" w:eastAsia="zh-CN"/>
              </w:rPr>
              <w:t xml:space="preserve">  </w:t>
            </w:r>
            <w:r>
              <w:rPr>
                <w:rFonts w:hint="eastAsia" w:ascii="仿宋" w:hAnsi="仿宋" w:eastAsia="仿宋" w:cs="仿宋"/>
                <w:sz w:val="24"/>
              </w:rPr>
              <w:t>发票，在合同有效期内固定不变。如遇国家税率调整，则税率按国家政策执行调整，合同单价不含税部分不变，含税部分其金额相应调整。</w:t>
            </w:r>
          </w:p>
        </w:tc>
      </w:tr>
    </w:tbl>
    <w:p w14:paraId="47505A0E">
      <w:pPr>
        <w:spacing w:line="360" w:lineRule="auto"/>
        <w:ind w:firstLine="482" w:firstLineChars="200"/>
        <w:rPr>
          <w:rFonts w:hint="eastAsia" w:ascii="仿宋" w:hAnsi="仿宋" w:eastAsia="仿宋" w:cs="仿宋"/>
          <w:sz w:val="24"/>
        </w:rPr>
      </w:pPr>
      <w:r>
        <w:rPr>
          <w:rFonts w:hint="eastAsia" w:ascii="仿宋" w:hAnsi="仿宋" w:eastAsia="仿宋" w:cs="仿宋"/>
          <w:sz w:val="24"/>
        </w:rPr>
        <w:t>二、质量标准</w:t>
      </w:r>
    </w:p>
    <w:p w14:paraId="546AE1B3">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质量要求</w:t>
      </w:r>
    </w:p>
    <w:p w14:paraId="6BD5C0B4">
      <w:pPr>
        <w:spacing w:line="360" w:lineRule="auto"/>
        <w:ind w:firstLine="482" w:firstLineChars="200"/>
        <w:rPr>
          <w:rFonts w:hint="eastAsia" w:ascii="仿宋" w:hAnsi="仿宋" w:eastAsia="仿宋" w:cs="仿宋"/>
          <w:sz w:val="24"/>
          <w:lang w:val="en-US" w:eastAsia="zh-CN"/>
        </w:rPr>
      </w:pPr>
      <w:r>
        <w:rPr>
          <w:rFonts w:hint="eastAsia" w:ascii="仿宋" w:hAnsi="仿宋" w:eastAsia="仿宋" w:cs="仿宋"/>
          <w:sz w:val="24"/>
        </w:rPr>
        <w:t>货物除符合国标最新规定的指标外，还须符合</w:t>
      </w:r>
      <w:r>
        <w:rPr>
          <w:rFonts w:hint="eastAsia" w:ascii="仿宋" w:hAnsi="仿宋" w:eastAsia="仿宋" w:cs="仿宋"/>
          <w:sz w:val="24"/>
          <w:lang w:val="en-US" w:eastAsia="zh-CN"/>
        </w:rPr>
        <w:t>以下要求：</w:t>
      </w:r>
    </w:p>
    <w:p w14:paraId="27DF5B7A">
      <w:pPr>
        <w:numPr>
          <w:ilvl w:val="0"/>
          <w:numId w:val="1"/>
        </w:numPr>
        <w:spacing w:line="360" w:lineRule="auto"/>
        <w:ind w:firstLine="482" w:firstLineChars="200"/>
        <w:rPr>
          <w:rFonts w:hint="eastAsia" w:ascii="仿宋" w:hAnsi="仿宋" w:eastAsia="仿宋" w:cs="仿宋"/>
          <w:sz w:val="24"/>
          <w:lang w:eastAsia="zh-CN"/>
        </w:rPr>
      </w:pPr>
      <w:r>
        <w:rPr>
          <w:rFonts w:hint="eastAsia" w:ascii="仿宋" w:hAnsi="仿宋" w:eastAsia="仿宋" w:cs="仿宋"/>
          <w:sz w:val="24"/>
        </w:rPr>
        <w:t>买方企业标准</w:t>
      </w:r>
      <w:r>
        <w:rPr>
          <w:rFonts w:hint="eastAsia" w:ascii="仿宋" w:hAnsi="仿宋" w:eastAsia="仿宋" w:cs="仿宋"/>
          <w:sz w:val="24"/>
          <w:lang w:eastAsia="zh-CN"/>
        </w:rPr>
        <w:t>。</w:t>
      </w:r>
    </w:p>
    <w:p w14:paraId="429D92E8">
      <w:pPr>
        <w:numPr>
          <w:ilvl w:val="0"/>
          <w:numId w:val="1"/>
        </w:numPr>
        <w:spacing w:line="360" w:lineRule="auto"/>
        <w:ind w:firstLine="482" w:firstLineChars="200"/>
        <w:rPr>
          <w:rFonts w:hint="eastAsia" w:ascii="仿宋" w:hAnsi="仿宋" w:eastAsia="仿宋" w:cs="仿宋"/>
          <w:sz w:val="24"/>
          <w:lang w:eastAsia="zh-CN"/>
        </w:rPr>
      </w:pPr>
      <w:r>
        <w:rPr>
          <w:rFonts w:hint="eastAsia" w:ascii="仿宋" w:hAnsi="仿宋" w:eastAsia="仿宋" w:cs="仿宋"/>
          <w:sz w:val="24"/>
          <w:lang w:val="en-US" w:eastAsia="zh-CN"/>
        </w:rPr>
        <w:t>凉粉草</w:t>
      </w:r>
      <w:r>
        <w:rPr>
          <w:rFonts w:hint="eastAsia" w:ascii="仿宋" w:hAnsi="仿宋" w:eastAsia="仿宋" w:cs="仿宋"/>
          <w:sz w:val="24"/>
          <w:lang w:eastAsia="zh-CN"/>
        </w:rPr>
        <w:t>水分在16.0%以下，杂质（泥）不得超过4.0%，含胶量达到1.25%及以上，</w:t>
      </w:r>
      <w:r>
        <w:rPr>
          <w:rFonts w:hint="eastAsia" w:ascii="仿宋" w:hAnsi="仿宋" w:eastAsia="仿宋" w:cs="仿宋"/>
          <w:sz w:val="24"/>
          <w:lang w:val="en-US" w:eastAsia="zh-CN"/>
        </w:rPr>
        <w:t>且凉粉草</w:t>
      </w:r>
      <w:r>
        <w:rPr>
          <w:rFonts w:hint="eastAsia" w:ascii="仿宋" w:hAnsi="仿宋" w:eastAsia="仿宋" w:cs="仿宋"/>
          <w:sz w:val="24"/>
          <w:lang w:eastAsia="zh-CN"/>
        </w:rPr>
        <w:t>中试加工所得的凉粉</w:t>
      </w:r>
      <w:r>
        <w:rPr>
          <w:rFonts w:hint="eastAsia" w:ascii="仿宋" w:hAnsi="仿宋" w:eastAsia="仿宋" w:cs="仿宋"/>
          <w:sz w:val="24"/>
          <w:lang w:val="en-US" w:eastAsia="zh-CN"/>
        </w:rPr>
        <w:t>符合买方的凉粉质量标准要求。</w:t>
      </w:r>
    </w:p>
    <w:p w14:paraId="4DDB3F7B">
      <w:pPr>
        <w:numPr>
          <w:ilvl w:val="0"/>
          <w:numId w:val="0"/>
        </w:numPr>
        <w:spacing w:line="360" w:lineRule="auto"/>
        <w:ind w:firstLine="482"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2.</w:t>
      </w:r>
      <w:r>
        <w:rPr>
          <w:rFonts w:hint="eastAsia" w:ascii="仿宋" w:hAnsi="仿宋" w:eastAsia="仿宋" w:cs="仿宋"/>
          <w:sz w:val="24"/>
        </w:rPr>
        <w:t>质量保证</w:t>
      </w:r>
    </w:p>
    <w:p w14:paraId="264881D4">
      <w:pPr>
        <w:numPr>
          <w:ilvl w:val="0"/>
          <w:numId w:val="2"/>
        </w:numPr>
        <w:spacing w:line="360" w:lineRule="auto"/>
        <w:ind w:firstLine="482" w:firstLineChars="200"/>
        <w:rPr>
          <w:rFonts w:hint="eastAsia" w:ascii="仿宋" w:hAnsi="仿宋" w:eastAsia="仿宋" w:cs="仿宋"/>
          <w:sz w:val="24"/>
        </w:rPr>
      </w:pPr>
      <w:r>
        <w:rPr>
          <w:rFonts w:hint="eastAsia" w:ascii="仿宋" w:hAnsi="仿宋" w:eastAsia="仿宋" w:cs="仿宋"/>
          <w:sz w:val="24"/>
        </w:rPr>
        <w:t>卖</w:t>
      </w:r>
      <w:r>
        <w:rPr>
          <w:rFonts w:ascii="仿宋" w:hAnsi="仿宋" w:eastAsia="仿宋" w:cs="仿宋"/>
          <w:sz w:val="24"/>
        </w:rPr>
        <w:t>方</w:t>
      </w:r>
      <w:r>
        <w:rPr>
          <w:rFonts w:hint="eastAsia" w:ascii="仿宋" w:hAnsi="仿宋" w:eastAsia="仿宋" w:cs="仿宋"/>
          <w:sz w:val="24"/>
        </w:rPr>
        <w:t>应保证</w:t>
      </w:r>
      <w:r>
        <w:rPr>
          <w:rFonts w:ascii="仿宋" w:hAnsi="仿宋" w:eastAsia="仿宋" w:cs="仿宋"/>
          <w:sz w:val="24"/>
        </w:rPr>
        <w:t>合同货物质量合格</w:t>
      </w:r>
      <w:r>
        <w:rPr>
          <w:rFonts w:hint="eastAsia" w:ascii="仿宋" w:hAnsi="仿宋" w:eastAsia="仿宋" w:cs="仿宋"/>
          <w:sz w:val="24"/>
        </w:rPr>
        <w:t>、稳定</w:t>
      </w:r>
      <w:r>
        <w:rPr>
          <w:rFonts w:ascii="仿宋" w:hAnsi="仿宋" w:eastAsia="仿宋" w:cs="仿宋"/>
          <w:sz w:val="24"/>
        </w:rPr>
        <w:t>，</w:t>
      </w:r>
      <w:r>
        <w:rPr>
          <w:rFonts w:hint="eastAsia" w:ascii="仿宋" w:hAnsi="仿宋" w:eastAsia="仿宋" w:cs="仿宋"/>
          <w:sz w:val="24"/>
        </w:rPr>
        <w:t>质量保证</w:t>
      </w:r>
      <w:r>
        <w:rPr>
          <w:rFonts w:ascii="仿宋" w:hAnsi="仿宋" w:eastAsia="仿宋" w:cs="仿宋"/>
          <w:sz w:val="24"/>
        </w:rPr>
        <w:t>期限</w:t>
      </w:r>
      <w:r>
        <w:rPr>
          <w:rFonts w:hint="eastAsia" w:ascii="仿宋" w:hAnsi="仿宋" w:eastAsia="仿宋" w:cs="仿宋"/>
          <w:sz w:val="24"/>
        </w:rPr>
        <w:t>应</w:t>
      </w:r>
      <w:r>
        <w:rPr>
          <w:rFonts w:ascii="仿宋" w:hAnsi="仿宋" w:eastAsia="仿宋" w:cs="仿宋"/>
          <w:sz w:val="24"/>
        </w:rPr>
        <w:t>自货物验收合格之日起至货物使用完毕之日止。</w:t>
      </w:r>
      <w:r>
        <w:rPr>
          <w:rFonts w:hint="eastAsia" w:ascii="仿宋" w:hAnsi="仿宋" w:eastAsia="仿宋" w:cs="仿宋"/>
          <w:sz w:val="24"/>
        </w:rPr>
        <w:t>卖</w:t>
      </w:r>
      <w:r>
        <w:rPr>
          <w:rFonts w:ascii="仿宋" w:hAnsi="仿宋" w:eastAsia="仿宋" w:cs="仿宋"/>
          <w:sz w:val="24"/>
        </w:rPr>
        <w:t>方承担所提供货物的质量责任，涉及货</w:t>
      </w:r>
      <w:r>
        <w:rPr>
          <w:rFonts w:hint="eastAsia" w:ascii="仿宋" w:hAnsi="仿宋" w:eastAsia="仿宋" w:cs="仿宋"/>
          <w:sz w:val="24"/>
        </w:rPr>
        <w:t>物</w:t>
      </w:r>
      <w:r>
        <w:rPr>
          <w:rFonts w:ascii="仿宋" w:hAnsi="仿宋" w:eastAsia="仿宋" w:cs="仿宋"/>
          <w:sz w:val="24"/>
        </w:rPr>
        <w:t>质量问题</w:t>
      </w:r>
      <w:r>
        <w:rPr>
          <w:rFonts w:hint="eastAsia" w:ascii="仿宋" w:hAnsi="仿宋" w:eastAsia="仿宋" w:cs="仿宋"/>
          <w:sz w:val="24"/>
        </w:rPr>
        <w:t>的</w:t>
      </w:r>
      <w:r>
        <w:rPr>
          <w:rFonts w:ascii="仿宋" w:hAnsi="仿宋" w:eastAsia="仿宋" w:cs="仿宋"/>
          <w:sz w:val="24"/>
        </w:rPr>
        <w:t>根据双方的约定执行</w:t>
      </w:r>
      <w:r>
        <w:rPr>
          <w:rFonts w:hint="eastAsia" w:ascii="仿宋" w:hAnsi="仿宋" w:eastAsia="仿宋" w:cs="仿宋"/>
          <w:sz w:val="24"/>
        </w:rPr>
        <w:t>。</w:t>
      </w:r>
    </w:p>
    <w:p w14:paraId="021C210E">
      <w:pPr>
        <w:numPr>
          <w:ilvl w:val="0"/>
          <w:numId w:val="2"/>
        </w:numPr>
        <w:spacing w:line="360" w:lineRule="auto"/>
        <w:ind w:firstLine="482" w:firstLineChars="200"/>
        <w:rPr>
          <w:rFonts w:ascii="仿宋" w:hAnsi="仿宋" w:eastAsia="仿宋" w:cs="仿宋"/>
          <w:sz w:val="24"/>
        </w:rPr>
      </w:pPr>
      <w:r>
        <w:rPr>
          <w:rFonts w:ascii="仿宋" w:hAnsi="仿宋" w:eastAsia="仿宋" w:cs="仿宋"/>
          <w:sz w:val="24"/>
        </w:rPr>
        <w:t>如因</w:t>
      </w:r>
      <w:r>
        <w:rPr>
          <w:rFonts w:hint="eastAsia" w:ascii="仿宋" w:hAnsi="仿宋" w:eastAsia="仿宋" w:cs="仿宋"/>
          <w:sz w:val="24"/>
        </w:rPr>
        <w:t>卖</w:t>
      </w:r>
      <w:r>
        <w:rPr>
          <w:rFonts w:ascii="仿宋" w:hAnsi="仿宋" w:eastAsia="仿宋" w:cs="仿宋"/>
          <w:sz w:val="24"/>
        </w:rPr>
        <w:t>方提供的货物的质量导致</w:t>
      </w:r>
      <w:r>
        <w:rPr>
          <w:rFonts w:hint="eastAsia" w:ascii="仿宋" w:hAnsi="仿宋" w:eastAsia="仿宋" w:cs="仿宋"/>
          <w:sz w:val="24"/>
        </w:rPr>
        <w:t>买</w:t>
      </w:r>
      <w:r>
        <w:rPr>
          <w:rFonts w:ascii="仿宋" w:hAnsi="仿宋" w:eastAsia="仿宋" w:cs="仿宋"/>
          <w:sz w:val="24"/>
        </w:rPr>
        <w:t>方的成品出现质量问题、毁坏、加工费用的增加、损耗以及其他损失时，</w:t>
      </w:r>
      <w:r>
        <w:rPr>
          <w:rFonts w:hint="eastAsia" w:ascii="仿宋" w:hAnsi="仿宋" w:eastAsia="仿宋" w:cs="仿宋"/>
          <w:sz w:val="24"/>
        </w:rPr>
        <w:t>卖</w:t>
      </w:r>
      <w:r>
        <w:rPr>
          <w:rFonts w:ascii="仿宋" w:hAnsi="仿宋" w:eastAsia="仿宋" w:cs="仿宋"/>
          <w:sz w:val="24"/>
        </w:rPr>
        <w:t>方应承担相应的法律责任，并向</w:t>
      </w:r>
      <w:r>
        <w:rPr>
          <w:rFonts w:hint="eastAsia" w:ascii="仿宋" w:hAnsi="仿宋" w:eastAsia="仿宋" w:cs="仿宋"/>
          <w:sz w:val="24"/>
        </w:rPr>
        <w:t>买</w:t>
      </w:r>
      <w:r>
        <w:rPr>
          <w:rFonts w:ascii="仿宋" w:hAnsi="仿宋" w:eastAsia="仿宋" w:cs="仿宋"/>
          <w:sz w:val="24"/>
        </w:rPr>
        <w:t>方赔偿因此造成的经济损失。本条款一直有效，不受合同有效期或效力限制</w:t>
      </w:r>
      <w:r>
        <w:rPr>
          <w:rFonts w:hint="eastAsia" w:ascii="仿宋" w:hAnsi="仿宋" w:eastAsia="仿宋" w:cs="仿宋"/>
          <w:sz w:val="24"/>
        </w:rPr>
        <w:t>。</w:t>
      </w:r>
    </w:p>
    <w:p w14:paraId="06EA8477">
      <w:pPr>
        <w:spacing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交货时间及地点</w:t>
      </w:r>
    </w:p>
    <w:p w14:paraId="787F4BA8">
      <w:pPr>
        <w:numPr>
          <w:ilvl w:val="0"/>
          <w:numId w:val="0"/>
        </w:numPr>
        <w:spacing w:line="360" w:lineRule="auto"/>
        <w:ind w:firstLine="482"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卖方货物按买方实际通知要求分批交货至买方公司仓库（即广西梧州市工业园区工业大道1号），通知形式包括但不限于书面文件、邮件</w:t>
      </w:r>
      <w:r>
        <w:rPr>
          <w:rFonts w:hint="eastAsia" w:ascii="仿宋" w:hAnsi="仿宋" w:eastAsia="仿宋" w:cs="仿宋"/>
          <w:sz w:val="24"/>
          <w:lang w:eastAsia="zh-CN"/>
        </w:rPr>
        <w:t>、电话、短信、微信等</w:t>
      </w:r>
      <w:r>
        <w:rPr>
          <w:rFonts w:hint="eastAsia" w:ascii="仿宋" w:hAnsi="仿宋" w:eastAsia="仿宋" w:cs="仿宋"/>
          <w:sz w:val="24"/>
        </w:rPr>
        <w:t>。</w:t>
      </w:r>
    </w:p>
    <w:p w14:paraId="47FC8536">
      <w:pPr>
        <w:numPr>
          <w:ilvl w:val="0"/>
          <w:numId w:val="0"/>
        </w:numPr>
        <w:spacing w:line="360" w:lineRule="auto"/>
        <w:ind w:firstLine="482"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2.</w:t>
      </w:r>
      <w:r>
        <w:rPr>
          <w:rFonts w:hint="eastAsia" w:ascii="仿宋" w:hAnsi="仿宋" w:eastAsia="仿宋" w:cs="仿宋"/>
          <w:sz w:val="24"/>
        </w:rPr>
        <w:t>货交买方验收合格前的一切责任和风险概由卖方承担。</w:t>
      </w:r>
    </w:p>
    <w:p w14:paraId="3B3D88AE">
      <w:pPr>
        <w:numPr>
          <w:ilvl w:val="0"/>
          <w:numId w:val="0"/>
        </w:numPr>
        <w:spacing w:line="360" w:lineRule="auto"/>
        <w:ind w:left="422" w:leftChars="200"/>
        <w:rPr>
          <w:rFonts w:hint="eastAsia" w:ascii="仿宋" w:hAnsi="仿宋" w:eastAsia="仿宋" w:cs="仿宋"/>
          <w:sz w:val="24"/>
        </w:rPr>
      </w:pPr>
      <w:r>
        <w:rPr>
          <w:rFonts w:hint="eastAsia" w:ascii="仿宋" w:hAnsi="仿宋" w:eastAsia="仿宋" w:cs="仿宋"/>
          <w:kern w:val="2"/>
          <w:sz w:val="24"/>
          <w:szCs w:val="22"/>
          <w:lang w:val="en-US" w:eastAsia="zh-CN" w:bidi="ar-SA"/>
        </w:rPr>
        <w:t>四、</w:t>
      </w:r>
      <w:r>
        <w:rPr>
          <w:rFonts w:hint="eastAsia" w:ascii="仿宋" w:hAnsi="仿宋" w:eastAsia="仿宋" w:cs="仿宋"/>
          <w:sz w:val="24"/>
        </w:rPr>
        <w:t>包装方式</w:t>
      </w:r>
    </w:p>
    <w:p w14:paraId="68ABDBCD">
      <w:pPr>
        <w:spacing w:line="360" w:lineRule="auto"/>
        <w:ind w:firstLine="482" w:firstLineChars="200"/>
        <w:rPr>
          <w:rFonts w:ascii="仿宋" w:hAnsi="仿宋" w:eastAsia="仿宋" w:cs="仿宋"/>
          <w:sz w:val="24"/>
        </w:rPr>
      </w:pPr>
      <w:r>
        <w:rPr>
          <w:rFonts w:hint="eastAsia" w:ascii="仿宋" w:hAnsi="仿宋" w:eastAsia="仿宋" w:cs="仿宋"/>
          <w:sz w:val="24"/>
          <w:lang w:val="en-US" w:eastAsia="zh-CN"/>
        </w:rPr>
        <w:t>1.</w:t>
      </w:r>
      <w:r>
        <w:rPr>
          <w:rFonts w:ascii="仿宋" w:hAnsi="仿宋" w:eastAsia="仿宋" w:cs="仿宋"/>
          <w:sz w:val="24"/>
        </w:rPr>
        <w:t>卖方按</w:t>
      </w:r>
      <w:r>
        <w:rPr>
          <w:rFonts w:hint="eastAsia" w:ascii="仿宋" w:hAnsi="仿宋" w:eastAsia="仿宋" w:cs="仿宋"/>
          <w:sz w:val="24"/>
        </w:rPr>
        <w:t>买方企业来货相关要求规范</w:t>
      </w:r>
      <w:r>
        <w:rPr>
          <w:rFonts w:ascii="仿宋" w:hAnsi="仿宋" w:eastAsia="仿宋" w:cs="仿宋"/>
          <w:sz w:val="24"/>
        </w:rPr>
        <w:t>进行包装，</w:t>
      </w:r>
      <w:r>
        <w:rPr>
          <w:rFonts w:hint="eastAsia" w:ascii="仿宋" w:hAnsi="仿宋" w:eastAsia="仿宋" w:cs="仿宋"/>
          <w:sz w:val="24"/>
        </w:rPr>
        <w:t>卖方</w:t>
      </w:r>
      <w:r>
        <w:rPr>
          <w:rFonts w:hint="eastAsia" w:ascii="仿宋" w:hAnsi="仿宋" w:eastAsia="仿宋" w:cs="仿宋"/>
          <w:sz w:val="24"/>
          <w:lang w:val="en-US" w:eastAsia="zh-CN"/>
        </w:rPr>
        <w:t>须</w:t>
      </w:r>
      <w:r>
        <w:rPr>
          <w:rFonts w:hint="eastAsia" w:ascii="仿宋" w:hAnsi="仿宋" w:eastAsia="仿宋" w:cs="仿宋"/>
          <w:sz w:val="24"/>
        </w:rPr>
        <w:t>用编织袋包装好</w:t>
      </w:r>
      <w:r>
        <w:rPr>
          <w:rFonts w:hint="eastAsia" w:ascii="仿宋" w:hAnsi="仿宋" w:eastAsia="仿宋" w:cs="仿宋"/>
          <w:sz w:val="24"/>
          <w:lang w:val="en-US" w:eastAsia="zh-CN"/>
        </w:rPr>
        <w:t>凉粉草</w:t>
      </w:r>
      <w:r>
        <w:rPr>
          <w:rFonts w:hint="eastAsia" w:ascii="仿宋" w:hAnsi="仿宋" w:eastAsia="仿宋" w:cs="仿宋"/>
          <w:sz w:val="24"/>
        </w:rPr>
        <w:t>，包装物不回收</w:t>
      </w:r>
      <w:r>
        <w:rPr>
          <w:rFonts w:hint="eastAsia" w:ascii="仿宋" w:hAnsi="仿宋" w:eastAsia="仿宋" w:cs="仿宋"/>
          <w:sz w:val="24"/>
          <w:lang w:eastAsia="zh-CN"/>
        </w:rPr>
        <w:t>，</w:t>
      </w:r>
      <w:r>
        <w:rPr>
          <w:rFonts w:hint="eastAsia" w:ascii="仿宋" w:hAnsi="仿宋" w:eastAsia="仿宋" w:cs="仿宋"/>
          <w:sz w:val="24"/>
        </w:rPr>
        <w:t>每袋</w:t>
      </w:r>
      <w:r>
        <w:rPr>
          <w:rFonts w:hint="eastAsia" w:ascii="仿宋" w:hAnsi="仿宋" w:eastAsia="仿宋" w:cs="仿宋"/>
          <w:sz w:val="24"/>
          <w:lang w:val="en-US" w:eastAsia="zh-CN"/>
        </w:rPr>
        <w:t>凉粉草</w:t>
      </w:r>
      <w:r>
        <w:rPr>
          <w:rFonts w:hint="eastAsia" w:ascii="仿宋" w:hAnsi="仿宋" w:eastAsia="仿宋" w:cs="仿宋"/>
          <w:sz w:val="24"/>
        </w:rPr>
        <w:t>的编织袋包装上应有由卖方提供包含：品名、规格、产地、供货商和批号等内容的标签。</w:t>
      </w:r>
    </w:p>
    <w:p w14:paraId="457C9E8C">
      <w:pPr>
        <w:spacing w:line="360" w:lineRule="auto"/>
        <w:ind w:firstLine="482" w:firstLineChars="200"/>
        <w:rPr>
          <w:rFonts w:ascii="仿宋" w:hAnsi="仿宋" w:eastAsia="仿宋" w:cs="仿宋"/>
          <w:sz w:val="24"/>
        </w:rPr>
      </w:pPr>
      <w:r>
        <w:rPr>
          <w:rFonts w:hint="eastAsia" w:ascii="仿宋" w:hAnsi="仿宋" w:eastAsia="仿宋" w:cs="仿宋"/>
          <w:sz w:val="24"/>
          <w:lang w:val="en-US" w:eastAsia="zh-CN"/>
        </w:rPr>
        <w:t>2.</w:t>
      </w:r>
      <w:r>
        <w:rPr>
          <w:rFonts w:ascii="仿宋" w:hAnsi="仿宋" w:eastAsia="仿宋" w:cs="仿宋"/>
          <w:sz w:val="24"/>
        </w:rPr>
        <w:t>包装费用由卖方承担。</w:t>
      </w:r>
    </w:p>
    <w:p w14:paraId="448E84D5">
      <w:pPr>
        <w:spacing w:line="360" w:lineRule="auto"/>
        <w:ind w:left="422" w:leftChars="200"/>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、运输方式及费用负担</w:t>
      </w:r>
    </w:p>
    <w:p w14:paraId="0CE58F0E">
      <w:pPr>
        <w:spacing w:line="360" w:lineRule="auto"/>
        <w:ind w:firstLine="482" w:firstLineChars="200"/>
        <w:rPr>
          <w:rFonts w:ascii="仿宋" w:hAnsi="仿宋" w:eastAsia="仿宋" w:cs="仿宋"/>
          <w:color w:val="FF0000"/>
          <w:sz w:val="24"/>
        </w:rPr>
      </w:pPr>
      <w:r>
        <w:rPr>
          <w:rFonts w:hint="eastAsia" w:ascii="仿宋" w:hAnsi="仿宋" w:eastAsia="仿宋" w:cs="仿宋"/>
          <w:sz w:val="24"/>
          <w:lang w:eastAsia="zh-CN"/>
        </w:rPr>
        <w:t>1.</w:t>
      </w:r>
      <w:r>
        <w:rPr>
          <w:rFonts w:hint="eastAsia" w:ascii="仿宋" w:hAnsi="仿宋" w:eastAsia="仿宋" w:cs="仿宋"/>
          <w:sz w:val="24"/>
        </w:rPr>
        <w:t>运输方式：</w:t>
      </w:r>
      <w:r>
        <w:rPr>
          <w:rFonts w:hint="eastAsia" w:ascii="仿宋" w:hAnsi="仿宋" w:eastAsia="仿宋" w:cs="仿宋"/>
          <w:sz w:val="24"/>
          <w:u w:val="single"/>
        </w:rPr>
        <w:t>汽运</w:t>
      </w:r>
      <w:r>
        <w:rPr>
          <w:rFonts w:hint="eastAsia" w:ascii="仿宋" w:hAnsi="仿宋" w:eastAsia="仿宋" w:cs="仿宋"/>
          <w:sz w:val="24"/>
        </w:rPr>
        <w:t>。</w:t>
      </w:r>
    </w:p>
    <w:p w14:paraId="7602A883">
      <w:pPr>
        <w:spacing w:line="360" w:lineRule="auto"/>
        <w:ind w:firstLine="482" w:firstLineChars="200"/>
        <w:rPr>
          <w:rFonts w:hint="eastAsia" w:ascii="仿宋" w:hAnsi="仿宋" w:eastAsia="仿宋" w:cs="仿宋"/>
          <w:color w:val="FF0000"/>
          <w:sz w:val="24"/>
        </w:rPr>
      </w:pPr>
      <w:r>
        <w:rPr>
          <w:rFonts w:hint="eastAsia" w:ascii="仿宋" w:hAnsi="仿宋" w:eastAsia="仿宋" w:cs="仿宋"/>
          <w:sz w:val="24"/>
          <w:lang w:eastAsia="zh-CN"/>
        </w:rPr>
        <w:t>2.</w:t>
      </w:r>
      <w:r>
        <w:rPr>
          <w:rFonts w:hint="eastAsia" w:ascii="仿宋" w:hAnsi="仿宋" w:eastAsia="仿宋" w:cs="仿宋"/>
          <w:sz w:val="24"/>
        </w:rPr>
        <w:t>运输费用：买方负责卸货，运输费用及因超重所发生的费用等亦由卖方承担，除货款及卸货费用之外，买方不再另行承担任何费用。</w:t>
      </w:r>
    </w:p>
    <w:p w14:paraId="613B4821">
      <w:pPr>
        <w:spacing w:line="360" w:lineRule="auto"/>
        <w:ind w:left="422" w:leftChars="200"/>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、计量及验收</w:t>
      </w:r>
    </w:p>
    <w:p w14:paraId="58A8770B">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卖方货物交货数量以买方仓库人员所确认的结果为准（仓库人员按货物类型正确选择：地磅计量、点收实数等方式确认交货数量），并作为最终结算依据。</w:t>
      </w:r>
    </w:p>
    <w:p w14:paraId="230C01EC">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卖方</w:t>
      </w:r>
      <w:r>
        <w:rPr>
          <w:rFonts w:hint="eastAsia" w:ascii="仿宋" w:hAnsi="仿宋" w:eastAsia="仿宋" w:cs="仿宋"/>
          <w:sz w:val="24"/>
          <w:lang w:val="en-US" w:eastAsia="zh-CN"/>
        </w:rPr>
        <w:t>每到货一车，即为到货一个批次</w:t>
      </w:r>
      <w:r>
        <w:rPr>
          <w:rFonts w:hint="eastAsia" w:ascii="仿宋" w:hAnsi="仿宋" w:eastAsia="仿宋" w:cs="仿宋"/>
          <w:sz w:val="24"/>
          <w:lang w:eastAsia="zh-CN"/>
        </w:rPr>
        <w:t>，</w:t>
      </w:r>
      <w:r>
        <w:rPr>
          <w:rFonts w:hint="eastAsia" w:ascii="仿宋" w:hAnsi="仿宋" w:eastAsia="仿宋" w:cs="仿宋"/>
          <w:sz w:val="24"/>
          <w:lang w:val="en-US" w:eastAsia="zh-CN"/>
        </w:rPr>
        <w:t>每批次</w:t>
      </w:r>
      <w:r>
        <w:rPr>
          <w:rFonts w:hint="eastAsia" w:ascii="仿宋" w:hAnsi="仿宋" w:eastAsia="仿宋" w:cs="仿宋"/>
          <w:sz w:val="24"/>
        </w:rPr>
        <w:t>货物质量以买方取样检验的结果为准，并按进厂批次对应的质量和数量分别评定和结算。</w:t>
      </w:r>
    </w:p>
    <w:p w14:paraId="2B2F6080">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若卖方对买方的检验结果有异议，应于接到买方通知后3个工作日内以书面形式提出；如逾期，即视为卖方认同买方的检验结果并不得再有任何异议。</w:t>
      </w:r>
    </w:p>
    <w:p w14:paraId="650A3A4C">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4.</w:t>
      </w:r>
      <w:r>
        <w:rPr>
          <w:rFonts w:hint="eastAsia" w:ascii="仿宋" w:hAnsi="仿宋" w:eastAsia="仿宋" w:cs="仿宋"/>
          <w:sz w:val="24"/>
        </w:rPr>
        <w:t>若在异议期内，卖方所送交的货物未与其他批次的货物混堆，卖方可申请重新抽样检验，卖方应于接到买方同意的书面通知后5个工作日内无条件配合买方或买方指定公司对卖方所送交的货物重新抽样检验，否则只能以买方的封存样复检。</w:t>
      </w:r>
    </w:p>
    <w:p w14:paraId="14F6F92C">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5.</w:t>
      </w:r>
      <w:r>
        <w:rPr>
          <w:rFonts w:hint="eastAsia" w:ascii="仿宋" w:hAnsi="仿宋" w:eastAsia="仿宋" w:cs="仿宋"/>
          <w:sz w:val="24"/>
        </w:rPr>
        <w:t>若在异议期内，卖方要求进行鉴定的，由买卖双方共同委托所在地省级以上质量鉴定机构（或省级质检部门指定的质量鉴定机构）进行质量鉴定，鉴定结果作为该批次货物的质量评定依据，送检费用由责任方承担。</w:t>
      </w:r>
    </w:p>
    <w:p w14:paraId="5EA4378B">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6.</w:t>
      </w:r>
      <w:r>
        <w:rPr>
          <w:rFonts w:hint="eastAsia" w:ascii="仿宋" w:hAnsi="仿宋" w:eastAsia="仿宋" w:cs="仿宋"/>
          <w:sz w:val="24"/>
        </w:rPr>
        <w:t>卖方交付的货物如不合格，买方有权拒收、退货或暂时留置封存货物，届时卖方应在接到买方通知</w:t>
      </w:r>
      <w:r>
        <w:rPr>
          <w:rFonts w:hint="eastAsia" w:ascii="仿宋" w:hAnsi="仿宋" w:eastAsia="仿宋" w:cs="仿宋"/>
          <w:sz w:val="24"/>
          <w:u w:val="single"/>
          <w:lang w:val="en-US" w:eastAsia="zh-CN"/>
        </w:rPr>
        <w:t>10</w:t>
      </w:r>
      <w:r>
        <w:rPr>
          <w:rFonts w:hint="eastAsia" w:ascii="仿宋" w:hAnsi="仿宋" w:eastAsia="仿宋" w:cs="仿宋"/>
          <w:sz w:val="24"/>
          <w:u w:val="none"/>
        </w:rPr>
        <w:t>日</w:t>
      </w:r>
      <w:r>
        <w:rPr>
          <w:rFonts w:hint="eastAsia" w:ascii="仿宋" w:hAnsi="仿宋" w:eastAsia="仿宋" w:cs="仿宋"/>
          <w:sz w:val="24"/>
        </w:rPr>
        <w:t>内将</w:t>
      </w:r>
      <w:r>
        <w:rPr>
          <w:rFonts w:hint="eastAsia" w:ascii="仿宋" w:hAnsi="仿宋" w:eastAsia="仿宋" w:cs="仿宋"/>
          <w:sz w:val="24"/>
          <w:lang w:val="en-US" w:eastAsia="zh-CN"/>
        </w:rPr>
        <w:t>不合格</w:t>
      </w:r>
      <w:r>
        <w:rPr>
          <w:rFonts w:hint="eastAsia" w:ascii="仿宋" w:hAnsi="仿宋" w:eastAsia="仿宋" w:cs="仿宋"/>
          <w:sz w:val="24"/>
        </w:rPr>
        <w:t>品处理完毕；若逾期，则视为卖方放弃对该等</w:t>
      </w:r>
      <w:r>
        <w:rPr>
          <w:rFonts w:hint="eastAsia" w:ascii="仿宋" w:hAnsi="仿宋" w:eastAsia="仿宋" w:cs="仿宋"/>
          <w:sz w:val="24"/>
          <w:lang w:val="en-US" w:eastAsia="zh-CN"/>
        </w:rPr>
        <w:t>不合格</w:t>
      </w:r>
      <w:r>
        <w:rPr>
          <w:rFonts w:hint="eastAsia" w:ascii="仿宋" w:hAnsi="仿宋" w:eastAsia="仿宋" w:cs="仿宋"/>
          <w:sz w:val="24"/>
        </w:rPr>
        <w:t>品的所有权属，买方有权自行处置，卖方不得就买方的处置行为及处置后收益行使任何权利</w:t>
      </w:r>
      <w:r>
        <w:rPr>
          <w:rFonts w:hint="eastAsia" w:ascii="仿宋" w:hAnsi="仿宋" w:eastAsia="仿宋" w:cs="仿宋"/>
          <w:sz w:val="24"/>
          <w:lang w:eastAsia="zh-CN"/>
        </w:rPr>
        <w:t>，</w:t>
      </w:r>
      <w:r>
        <w:rPr>
          <w:rFonts w:hint="eastAsia" w:ascii="仿宋" w:hAnsi="仿宋" w:eastAsia="仿宋" w:cs="仿宋"/>
          <w:sz w:val="24"/>
        </w:rPr>
        <w:t>因拒收或退货给买、卖双方带来的一切损失由卖方承担。如经买方同意该不合格品可降低标准使用的，该批货物按双方协商结果处理。</w:t>
      </w:r>
    </w:p>
    <w:p w14:paraId="5B893C01">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买方对于卖方货物的检验、接收或付款不视为买方认可卖方货物质量合格，亦不免除卖方对于货物质量合格的证明和保证责任，如果在买方在合同履行过程中发现卖方所供货物存在数量或质量等方面不符合本合同约定或买方要求，买方有权要求卖方提供相应所供货物合格的证明文件并有权按本合同第</w:t>
      </w:r>
      <w:r>
        <w:rPr>
          <w:rFonts w:hint="eastAsia" w:ascii="仿宋" w:hAnsi="仿宋" w:eastAsia="仿宋" w:cs="仿宋"/>
          <w:sz w:val="24"/>
          <w:highlight w:val="none"/>
          <w:u w:val="single"/>
          <w:lang w:val="en-US" w:eastAsia="zh-CN"/>
        </w:rPr>
        <w:t>八</w:t>
      </w:r>
      <w:r>
        <w:rPr>
          <w:rFonts w:hint="eastAsia" w:ascii="仿宋" w:hAnsi="仿宋" w:eastAsia="仿宋" w:cs="仿宋"/>
          <w:sz w:val="24"/>
        </w:rPr>
        <w:t>条约定追究卖方的违约责任。</w:t>
      </w:r>
    </w:p>
    <w:p w14:paraId="4391600C">
      <w:pPr>
        <w:spacing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七</w:t>
      </w:r>
      <w:r>
        <w:rPr>
          <w:rFonts w:hint="eastAsia" w:ascii="仿宋" w:hAnsi="仿宋" w:eastAsia="仿宋" w:cs="仿宋"/>
          <w:sz w:val="24"/>
        </w:rPr>
        <w:t>、结算期限及方式</w:t>
      </w:r>
    </w:p>
    <w:p w14:paraId="30634E8B">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结算期限：</w:t>
      </w:r>
      <w:r>
        <w:rPr>
          <w:rFonts w:hint="eastAsia" w:ascii="仿宋" w:hAnsi="仿宋" w:eastAsia="仿宋" w:cs="仿宋"/>
          <w:sz w:val="24"/>
          <w:lang w:val="en-US" w:eastAsia="zh-CN"/>
        </w:rPr>
        <w:t>卖方每批交货完毕且买方验收合格后，</w:t>
      </w:r>
      <w:r>
        <w:rPr>
          <w:rFonts w:hint="eastAsia" w:ascii="仿宋" w:hAnsi="仿宋" w:eastAsia="仿宋" w:cs="仿宋"/>
          <w:sz w:val="24"/>
        </w:rPr>
        <w:t>双方结算核对经买方验收合格后入库的</w:t>
      </w:r>
      <w:r>
        <w:rPr>
          <w:rFonts w:hint="eastAsia" w:ascii="仿宋" w:hAnsi="仿宋" w:eastAsia="仿宋" w:cs="仿宋"/>
          <w:sz w:val="24"/>
          <w:lang w:val="en-US" w:eastAsia="zh-CN"/>
        </w:rPr>
        <w:t>该批</w:t>
      </w:r>
      <w:r>
        <w:rPr>
          <w:rFonts w:hint="eastAsia" w:ascii="仿宋" w:hAnsi="仿宋" w:eastAsia="仿宋" w:cs="仿宋"/>
          <w:sz w:val="24"/>
        </w:rPr>
        <w:t>货物数量及对应货款金额</w:t>
      </w:r>
      <w:r>
        <w:rPr>
          <w:rFonts w:hint="eastAsia" w:ascii="仿宋" w:hAnsi="仿宋" w:eastAsia="仿宋" w:cs="仿宋"/>
          <w:sz w:val="24"/>
          <w:lang w:eastAsia="zh-CN"/>
        </w:rPr>
        <w:t>（</w:t>
      </w:r>
      <w:r>
        <w:rPr>
          <w:rFonts w:hint="eastAsia" w:ascii="仿宋" w:hAnsi="仿宋" w:eastAsia="仿宋" w:cs="仿宋"/>
          <w:sz w:val="24"/>
          <w:lang w:val="en-US" w:eastAsia="zh-CN"/>
        </w:rPr>
        <w:t>买方验收不合格，该批货物进行了中试加工消耗时，中试加工所消耗的货物应按中试结果处理方案执行结算，详见合同附件2）</w:t>
      </w:r>
      <w:r>
        <w:rPr>
          <w:rFonts w:hint="eastAsia" w:ascii="仿宋" w:hAnsi="仿宋" w:eastAsia="仿宋" w:cs="仿宋"/>
          <w:sz w:val="24"/>
        </w:rPr>
        <w:t>，双方核对无误后卖方开具符合买方要求的全额合规</w:t>
      </w:r>
      <w:r>
        <w:rPr>
          <w:rFonts w:hint="eastAsia" w:ascii="仿宋" w:hAnsi="仿宋" w:eastAsia="仿宋" w:cs="仿宋"/>
          <w:sz w:val="24"/>
          <w:u w:val="single"/>
        </w:rPr>
        <w:t>_</w:t>
      </w:r>
      <w:r>
        <w:rPr>
          <w:rFonts w:hint="eastAsia" w:ascii="仿宋" w:hAnsi="仿宋" w:eastAsia="仿宋" w:cs="仿宋"/>
          <w:sz w:val="24"/>
          <w:u w:val="single"/>
          <w:lang w:val="en-US" w:eastAsia="zh-CN"/>
        </w:rPr>
        <w:t xml:space="preserve">  </w:t>
      </w:r>
      <w:r>
        <w:rPr>
          <w:rFonts w:hint="eastAsia" w:ascii="仿宋" w:hAnsi="仿宋" w:eastAsia="仿宋" w:cs="仿宋"/>
          <w:sz w:val="24"/>
        </w:rPr>
        <w:t>%增值税</w:t>
      </w:r>
      <w:r>
        <w:rPr>
          <w:rFonts w:hint="eastAsia" w:ascii="仿宋" w:hAnsi="仿宋" w:eastAsia="仿宋" w:cs="仿宋"/>
          <w:sz w:val="24"/>
          <w:u w:val="single"/>
        </w:rPr>
        <w:t>_</w:t>
      </w:r>
      <w:r>
        <w:rPr>
          <w:rFonts w:hint="eastAsia" w:ascii="仿宋" w:hAnsi="仿宋" w:eastAsia="仿宋" w:cs="仿宋"/>
          <w:sz w:val="24"/>
          <w:u w:val="single"/>
          <w:lang w:val="en-US" w:eastAsia="zh-CN"/>
        </w:rPr>
        <w:t xml:space="preserve">  </w:t>
      </w:r>
      <w:r>
        <w:rPr>
          <w:rFonts w:hint="eastAsia" w:ascii="仿宋" w:hAnsi="仿宋" w:eastAsia="仿宋" w:cs="仿宋"/>
          <w:sz w:val="24"/>
        </w:rPr>
        <w:t>发票</w:t>
      </w:r>
      <w:r>
        <w:rPr>
          <w:rFonts w:hint="eastAsia" w:ascii="仿宋" w:hAnsi="仿宋" w:eastAsia="仿宋" w:cs="仿宋"/>
          <w:sz w:val="24"/>
          <w:lang w:eastAsia="zh-CN"/>
        </w:rPr>
        <w:t>，</w:t>
      </w:r>
      <w:r>
        <w:rPr>
          <w:rFonts w:hint="eastAsia" w:ascii="仿宋" w:hAnsi="仿宋" w:eastAsia="仿宋" w:cs="仿宋"/>
          <w:sz w:val="24"/>
        </w:rPr>
        <w:t>买方确认无误后凭卖方提供的发票在</w:t>
      </w:r>
      <w:r>
        <w:rPr>
          <w:rFonts w:hint="eastAsia" w:ascii="仿宋" w:hAnsi="仿宋" w:eastAsia="仿宋" w:cs="仿宋"/>
          <w:sz w:val="24"/>
          <w:u w:val="single"/>
        </w:rPr>
        <w:t>30</w:t>
      </w:r>
      <w:r>
        <w:rPr>
          <w:rFonts w:hint="eastAsia" w:ascii="仿宋" w:hAnsi="仿宋" w:eastAsia="仿宋" w:cs="仿宋"/>
          <w:sz w:val="24"/>
        </w:rPr>
        <w:t>日内支付该笔货款。如在卖方不存在任何违约及过错的前提下，买方不能按时付款，则卖方须给予买方</w:t>
      </w:r>
      <w:r>
        <w:rPr>
          <w:rFonts w:hint="eastAsia" w:ascii="仿宋" w:hAnsi="仿宋" w:eastAsia="仿宋" w:cs="仿宋"/>
          <w:sz w:val="24"/>
          <w:u w:val="single"/>
        </w:rPr>
        <w:t>15</w:t>
      </w:r>
      <w:r>
        <w:rPr>
          <w:rFonts w:hint="eastAsia" w:ascii="仿宋" w:hAnsi="仿宋" w:eastAsia="仿宋" w:cs="仿宋"/>
          <w:sz w:val="24"/>
        </w:rPr>
        <w:t>日的宽限期，且卖方在宽限期内不得以任何理由断供或减供。</w:t>
      </w:r>
    </w:p>
    <w:p w14:paraId="0A1CA2E0">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结算方式：买方以银行转账、电汇或承兑汇票的方式支付货款。</w:t>
      </w:r>
    </w:p>
    <w:p w14:paraId="63020B57">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卖方的银行账户信息如下：</w:t>
      </w:r>
    </w:p>
    <w:p w14:paraId="039ED18B">
      <w:pPr>
        <w:spacing w:line="360" w:lineRule="auto"/>
        <w:ind w:firstLine="482" w:firstLineChars="200"/>
        <w:rPr>
          <w:rFonts w:hint="default" w:ascii="仿宋" w:hAnsi="仿宋" w:eastAsia="仿宋" w:cs="仿宋"/>
          <w:sz w:val="24"/>
          <w:lang w:val="en-US" w:eastAsia="zh-CN"/>
        </w:rPr>
      </w:pPr>
      <w:r>
        <w:rPr>
          <w:rFonts w:hint="eastAsia" w:ascii="仿宋" w:hAnsi="仿宋" w:eastAsia="仿宋" w:cs="仿宋"/>
          <w:sz w:val="24"/>
        </w:rPr>
        <w:t>开户名：</w:t>
      </w:r>
      <w:r>
        <w:rPr>
          <w:rFonts w:hint="eastAsia" w:ascii="仿宋" w:hAnsi="仿宋" w:eastAsia="仿宋" w:cs="仿宋"/>
          <w:sz w:val="24"/>
          <w:u w:val="single"/>
          <w:lang w:val="en-US" w:eastAsia="zh-CN"/>
        </w:rPr>
        <w:t xml:space="preserve">  </w:t>
      </w:r>
    </w:p>
    <w:p w14:paraId="015A0A64">
      <w:pPr>
        <w:spacing w:line="360" w:lineRule="auto"/>
        <w:ind w:firstLine="482" w:firstLineChars="200"/>
        <w:rPr>
          <w:rFonts w:hint="default" w:ascii="仿宋" w:hAnsi="仿宋" w:eastAsia="仿宋" w:cs="仿宋"/>
          <w:sz w:val="24"/>
          <w:lang w:val="en-US" w:eastAsia="zh-CN"/>
        </w:rPr>
      </w:pPr>
      <w:r>
        <w:rPr>
          <w:rFonts w:hint="eastAsia" w:ascii="仿宋" w:hAnsi="仿宋" w:eastAsia="仿宋" w:cs="仿宋"/>
          <w:sz w:val="24"/>
        </w:rPr>
        <w:t>开户行：</w:t>
      </w:r>
      <w:r>
        <w:rPr>
          <w:rFonts w:hint="eastAsia" w:ascii="仿宋" w:hAnsi="仿宋" w:eastAsia="仿宋" w:cs="仿宋"/>
          <w:sz w:val="24"/>
          <w:u w:val="single"/>
          <w:lang w:val="en-US" w:eastAsia="zh-CN"/>
        </w:rPr>
        <w:t xml:space="preserve">  </w:t>
      </w:r>
    </w:p>
    <w:p w14:paraId="7C6B28AB">
      <w:pPr>
        <w:spacing w:line="360" w:lineRule="auto"/>
        <w:ind w:firstLine="482" w:firstLineChars="200"/>
        <w:rPr>
          <w:rFonts w:hint="default" w:ascii="仿宋" w:hAnsi="仿宋" w:eastAsia="仿宋" w:cs="仿宋"/>
          <w:sz w:val="24"/>
          <w:u w:val="single"/>
          <w:lang w:val="en-US" w:eastAsia="zh-CN"/>
        </w:rPr>
      </w:pPr>
      <w:r>
        <w:rPr>
          <w:rFonts w:hint="eastAsia" w:ascii="仿宋" w:hAnsi="仿宋" w:eastAsia="仿宋" w:cs="仿宋"/>
          <w:sz w:val="24"/>
        </w:rPr>
        <w:t>银行账号：</w:t>
      </w:r>
      <w:r>
        <w:rPr>
          <w:rFonts w:hint="eastAsia" w:ascii="仿宋" w:hAnsi="仿宋" w:eastAsia="仿宋" w:cs="仿宋"/>
          <w:sz w:val="24"/>
          <w:u w:val="single"/>
          <w:lang w:val="en-US" w:eastAsia="zh-CN"/>
        </w:rPr>
        <w:t xml:space="preserve">  </w:t>
      </w:r>
    </w:p>
    <w:p w14:paraId="319FB390">
      <w:pPr>
        <w:numPr>
          <w:ilvl w:val="0"/>
          <w:numId w:val="0"/>
        </w:numPr>
        <w:spacing w:line="360" w:lineRule="auto"/>
        <w:ind w:firstLine="482"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八、</w:t>
      </w:r>
      <w:r>
        <w:rPr>
          <w:rFonts w:hint="eastAsia" w:ascii="仿宋" w:hAnsi="仿宋" w:eastAsia="仿宋" w:cs="仿宋"/>
          <w:sz w:val="24"/>
        </w:rPr>
        <w:t>违约责任</w:t>
      </w:r>
    </w:p>
    <w:p w14:paraId="4EE9AF43">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如卖方不能按照买方的通知要求按时地完成交货数量</w:t>
      </w:r>
      <w:r>
        <w:rPr>
          <w:rFonts w:hint="eastAsia" w:ascii="仿宋" w:hAnsi="仿宋" w:eastAsia="仿宋" w:cs="仿宋"/>
          <w:sz w:val="24"/>
          <w:lang w:val="en-US" w:eastAsia="zh-CN"/>
        </w:rPr>
        <w:t>的</w:t>
      </w:r>
      <w:r>
        <w:rPr>
          <w:rFonts w:hint="eastAsia" w:ascii="仿宋" w:hAnsi="仿宋" w:eastAsia="仿宋" w:cs="仿宋"/>
          <w:sz w:val="24"/>
        </w:rPr>
        <w:t>（受不可抗力因素影响除外），</w:t>
      </w:r>
      <w:r>
        <w:rPr>
          <w:rFonts w:hint="eastAsia" w:ascii="仿宋" w:hAnsi="仿宋" w:eastAsia="仿宋" w:cs="仿宋"/>
          <w:sz w:val="24"/>
          <w:lang w:val="en-US" w:eastAsia="zh-CN"/>
        </w:rPr>
        <w:t>交货每逾期1日，</w:t>
      </w:r>
      <w:r>
        <w:rPr>
          <w:rFonts w:hint="eastAsia" w:ascii="仿宋" w:hAnsi="仿宋" w:eastAsia="仿宋" w:cs="仿宋"/>
          <w:sz w:val="24"/>
        </w:rPr>
        <w:t>卖方</w:t>
      </w:r>
      <w:r>
        <w:rPr>
          <w:rFonts w:hint="eastAsia" w:ascii="仿宋" w:hAnsi="仿宋" w:eastAsia="仿宋" w:cs="仿宋"/>
          <w:sz w:val="24"/>
          <w:lang w:val="en-US" w:eastAsia="zh-CN"/>
        </w:rPr>
        <w:t>须按该</w:t>
      </w:r>
      <w:r>
        <w:rPr>
          <w:rFonts w:hint="eastAsia" w:ascii="仿宋" w:hAnsi="仿宋" w:eastAsia="仿宋" w:cs="仿宋"/>
          <w:sz w:val="24"/>
        </w:rPr>
        <w:t>交货数量对应货款金额的</w:t>
      </w:r>
      <w:r>
        <w:rPr>
          <w:rFonts w:hint="eastAsia" w:ascii="仿宋" w:hAnsi="仿宋" w:eastAsia="仿宋" w:cs="仿宋"/>
          <w:sz w:val="24"/>
          <w:u w:val="single"/>
          <w:lang w:val="en-US" w:eastAsia="zh-CN"/>
        </w:rPr>
        <w:t>3</w:t>
      </w:r>
      <w:r>
        <w:rPr>
          <w:rFonts w:hint="eastAsia" w:ascii="仿宋" w:hAnsi="仿宋" w:eastAsia="仿宋" w:cs="仿宋"/>
          <w:sz w:val="24"/>
        </w:rPr>
        <w:t>%的标准向买方支付违约金</w:t>
      </w:r>
      <w:r>
        <w:rPr>
          <w:rFonts w:hint="eastAsia" w:ascii="仿宋" w:hAnsi="仿宋" w:eastAsia="仿宋" w:cs="仿宋"/>
          <w:sz w:val="24"/>
          <w:lang w:val="en-US" w:eastAsia="zh-CN"/>
        </w:rPr>
        <w:t>；</w:t>
      </w:r>
      <w:r>
        <w:rPr>
          <w:rFonts w:hint="eastAsia" w:ascii="仿宋" w:hAnsi="仿宋" w:eastAsia="仿宋" w:cs="仿宋"/>
          <w:sz w:val="24"/>
        </w:rPr>
        <w:t>如卖方不能按照买方的通知要求按时地完成交货数量</w:t>
      </w:r>
      <w:r>
        <w:rPr>
          <w:rFonts w:hint="eastAsia" w:ascii="仿宋" w:hAnsi="仿宋" w:eastAsia="仿宋" w:cs="仿宋"/>
          <w:sz w:val="24"/>
          <w:lang w:val="en-US" w:eastAsia="zh-CN"/>
        </w:rPr>
        <w:t>的</w:t>
      </w:r>
      <w:r>
        <w:rPr>
          <w:rFonts w:hint="eastAsia" w:ascii="仿宋" w:hAnsi="仿宋" w:eastAsia="仿宋" w:cs="仿宋"/>
          <w:sz w:val="24"/>
        </w:rPr>
        <w:t>（受不可抗力因素影响除外）</w:t>
      </w:r>
      <w:r>
        <w:rPr>
          <w:rFonts w:hint="eastAsia" w:ascii="仿宋" w:hAnsi="仿宋" w:eastAsia="仿宋" w:cs="仿宋"/>
          <w:sz w:val="24"/>
          <w:lang w:eastAsia="zh-CN"/>
        </w:rPr>
        <w:t>，</w:t>
      </w:r>
      <w:r>
        <w:rPr>
          <w:rFonts w:hint="eastAsia" w:ascii="仿宋" w:hAnsi="仿宋" w:eastAsia="仿宋" w:cs="仿宋"/>
          <w:sz w:val="24"/>
          <w:lang w:val="en-US" w:eastAsia="zh-CN"/>
        </w:rPr>
        <w:t>交货逾期超过10日</w:t>
      </w:r>
      <w:r>
        <w:rPr>
          <w:rFonts w:hint="eastAsia" w:ascii="仿宋" w:hAnsi="仿宋" w:eastAsia="仿宋" w:cs="仿宋"/>
          <w:sz w:val="24"/>
        </w:rPr>
        <w:t>，买方有权单方通知解除本合同而不承担任何提前解约责任，卖方还应向买方</w:t>
      </w:r>
      <w:r>
        <w:rPr>
          <w:rFonts w:hint="eastAsia" w:ascii="仿宋" w:hAnsi="仿宋" w:eastAsia="仿宋" w:cs="仿宋"/>
          <w:sz w:val="24"/>
          <w:lang w:val="en-US" w:eastAsia="zh-CN"/>
        </w:rPr>
        <w:t>支付</w:t>
      </w:r>
      <w:r>
        <w:rPr>
          <w:rFonts w:hint="eastAsia" w:ascii="仿宋" w:hAnsi="仿宋" w:eastAsia="仿宋" w:cs="仿宋"/>
          <w:sz w:val="24"/>
          <w:szCs w:val="24"/>
        </w:rPr>
        <w:t>合同总金额</w:t>
      </w:r>
      <w:r>
        <w:rPr>
          <w:rFonts w:hint="eastAsia" w:ascii="仿宋" w:hAnsi="仿宋" w:eastAsia="仿宋" w:cs="仿宋"/>
          <w:sz w:val="24"/>
          <w:szCs w:val="24"/>
          <w:lang w:val="en-US" w:eastAsia="zh-CN"/>
        </w:rPr>
        <w:t>的</w:t>
      </w:r>
      <w:r>
        <w:rPr>
          <w:rFonts w:hint="eastAsia" w:ascii="仿宋" w:hAnsi="仿宋" w:eastAsia="仿宋" w:cs="仿宋"/>
          <w:sz w:val="24"/>
        </w:rPr>
        <w:t>20%的违约金，违约金不足以弥补买方损失的，卖方还应当承担损失赔偿责任。</w:t>
      </w:r>
    </w:p>
    <w:p w14:paraId="40D72F3B">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卖方所提供的货物必须符合国家相关质量标准及买方企业标准。若卖方提供的货物本身不符合质量要求的，卖方需返还买方已支付的货款并承担买方所遭受的一切损失；若卖方提供的货物因质量问题导致其他安全责任事故的，责任和损失由卖方承担。</w:t>
      </w:r>
    </w:p>
    <w:p w14:paraId="6432D529">
      <w:pPr>
        <w:spacing w:line="360" w:lineRule="auto"/>
        <w:ind w:firstLine="482"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买卖双方合作时应遵守承诺，恪守诚信，如果买方在任何时候（包括但不限于合同履行期间及合同履行结束后）发现卖方违反相关约定或承诺的（包括但不限于投标时的约定、承诺、本合同及附件的约定或承诺），买方均有权立即解除、终止合同，并要求卖方赔偿合同总金额</w:t>
      </w:r>
      <w:r>
        <w:rPr>
          <w:rFonts w:hint="eastAsia" w:ascii="仿宋" w:hAnsi="仿宋" w:eastAsia="仿宋" w:cs="仿宋"/>
          <w:sz w:val="24"/>
          <w:u w:val="single"/>
          <w:lang w:val="en-US" w:eastAsia="zh-CN"/>
        </w:rPr>
        <w:t>3</w:t>
      </w:r>
      <w:r>
        <w:rPr>
          <w:rFonts w:hint="eastAsia" w:ascii="仿宋" w:hAnsi="仿宋" w:eastAsia="仿宋" w:cs="仿宋"/>
          <w:sz w:val="24"/>
        </w:rPr>
        <w:t>%的违约金（违约金不足以赔偿买方损失的，卖方应另行补足）。</w:t>
      </w:r>
    </w:p>
    <w:p w14:paraId="36136DD6">
      <w:pPr>
        <w:spacing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卖方违约产生的违约金，买方有权从合同履约保证金</w:t>
      </w:r>
      <w:r>
        <w:rPr>
          <w:rFonts w:hint="eastAsia" w:ascii="仿宋" w:hAnsi="仿宋" w:eastAsia="仿宋" w:cs="仿宋"/>
          <w:sz w:val="24"/>
          <w:lang w:val="en-US" w:eastAsia="zh-CN"/>
        </w:rPr>
        <w:t>或</w:t>
      </w:r>
      <w:r>
        <w:rPr>
          <w:rFonts w:hint="eastAsia" w:ascii="仿宋" w:hAnsi="仿宋" w:eastAsia="仿宋" w:cs="仿宋"/>
          <w:sz w:val="24"/>
        </w:rPr>
        <w:t>后续未付款项中直接扣除。</w:t>
      </w:r>
    </w:p>
    <w:p w14:paraId="5B124F3A">
      <w:pPr>
        <w:spacing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因一方违约，守约方行使债权产生的诉讼费、公证费、保全费、保全保险费、律师费、执行费等一切费用均由违约方承担。</w:t>
      </w:r>
    </w:p>
    <w:p w14:paraId="4C96ACC0">
      <w:pPr>
        <w:spacing w:line="360" w:lineRule="auto"/>
        <w:ind w:firstLine="482" w:firstLineChars="200"/>
        <w:rPr>
          <w:rFonts w:hint="eastAsia" w:ascii="仿宋" w:hAnsi="仿宋" w:eastAsia="仿宋" w:cs="仿宋"/>
          <w:sz w:val="24"/>
        </w:rPr>
      </w:pPr>
      <w:r>
        <w:rPr>
          <w:rFonts w:hint="eastAsia" w:ascii="仿宋" w:hAnsi="仿宋" w:eastAsia="仿宋" w:cs="仿宋"/>
          <w:sz w:val="24"/>
          <w:lang w:val="en-US" w:eastAsia="zh-CN"/>
        </w:rPr>
        <w:t>九</w:t>
      </w:r>
      <w:r>
        <w:rPr>
          <w:rFonts w:hint="eastAsia" w:ascii="仿宋" w:hAnsi="仿宋" w:eastAsia="仿宋" w:cs="仿宋"/>
          <w:sz w:val="24"/>
        </w:rPr>
        <w:t>、争议解决</w:t>
      </w:r>
    </w:p>
    <w:p w14:paraId="3C79AD36">
      <w:pPr>
        <w:spacing w:line="360" w:lineRule="auto"/>
        <w:ind w:firstLine="482" w:firstLineChars="200"/>
        <w:rPr>
          <w:rFonts w:hint="eastAsia" w:ascii="仿宋" w:hAnsi="仿宋" w:eastAsia="仿宋" w:cs="仿宋"/>
          <w:sz w:val="24"/>
        </w:rPr>
      </w:pPr>
      <w:r>
        <w:rPr>
          <w:rFonts w:hint="eastAsia" w:ascii="仿宋" w:hAnsi="仿宋" w:eastAsia="仿宋" w:cs="仿宋"/>
          <w:sz w:val="24"/>
        </w:rPr>
        <w:t>因本合同发生的一切争议，由买、卖双方协商解决，协商不成时，应向买方所在地有管辖权的人民法院起诉。</w:t>
      </w:r>
    </w:p>
    <w:p w14:paraId="2C921A90">
      <w:pPr>
        <w:spacing w:line="360" w:lineRule="auto"/>
        <w:ind w:firstLine="482" w:firstLineChars="200"/>
        <w:rPr>
          <w:rFonts w:hint="eastAsia" w:ascii="仿宋" w:hAnsi="仿宋" w:eastAsia="仿宋" w:cs="仿宋"/>
          <w:sz w:val="24"/>
        </w:rPr>
      </w:pPr>
      <w:r>
        <w:rPr>
          <w:rFonts w:hint="eastAsia" w:ascii="仿宋" w:hAnsi="仿宋" w:eastAsia="仿宋" w:cs="仿宋"/>
          <w:sz w:val="24"/>
        </w:rPr>
        <w:t>十、通知</w:t>
      </w:r>
    </w:p>
    <w:p w14:paraId="21550237">
      <w:pPr>
        <w:spacing w:line="360" w:lineRule="auto"/>
        <w:ind w:firstLine="482" w:firstLineChars="20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本合同履行过程中，买、卖双方之间的业务情况沟通往来可通过电子邮件方式进行，届时卖方应对买方以电子邮件方式发出的通知进行回复或回传确认。</w:t>
      </w:r>
    </w:p>
    <w:p w14:paraId="1D1C4538">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lang w:eastAsia="zh-CN"/>
        </w:rPr>
        <w:t>2.</w:t>
      </w:r>
      <w:r>
        <w:rPr>
          <w:rFonts w:hint="eastAsia" w:ascii="仿宋" w:hAnsi="仿宋" w:eastAsia="仿宋" w:cs="仿宋"/>
          <w:sz w:val="24"/>
        </w:rPr>
        <w:t>任何一方向对方发出通知，以电子邮件发出后的24小时视为对方收到</w:t>
      </w:r>
      <w:r>
        <w:rPr>
          <w:rFonts w:hint="eastAsia" w:ascii="仿宋" w:hAnsi="仿宋" w:eastAsia="仿宋" w:cs="仿宋"/>
          <w:sz w:val="24"/>
          <w:lang w:eastAsia="zh-CN"/>
        </w:rPr>
        <w:t>，</w:t>
      </w:r>
      <w:r>
        <w:rPr>
          <w:rFonts w:hint="eastAsia" w:ascii="仿宋" w:hAnsi="仿宋" w:eastAsia="仿宋" w:cs="仿宋"/>
          <w:sz w:val="24"/>
        </w:rPr>
        <w:t>如遇节假日顺延；任何一方改变邮箱地址应提前5个工作日内书面通知对方</w:t>
      </w:r>
      <w:r>
        <w:rPr>
          <w:rFonts w:hint="eastAsia" w:ascii="仿宋" w:hAnsi="仿宋" w:eastAsia="仿宋" w:cs="仿宋"/>
          <w:sz w:val="24"/>
          <w:lang w:eastAsia="zh-CN"/>
        </w:rPr>
        <w:t>，</w:t>
      </w:r>
      <w:r>
        <w:rPr>
          <w:rFonts w:hint="eastAsia" w:ascii="仿宋" w:hAnsi="仿宋" w:eastAsia="仿宋" w:cs="仿宋"/>
          <w:sz w:val="24"/>
        </w:rPr>
        <w:t>否则后果自负。</w:t>
      </w:r>
    </w:p>
    <w:p w14:paraId="23BC61DF">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、廉政条款</w:t>
      </w:r>
    </w:p>
    <w:p w14:paraId="702FCF63">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双方都同意在业务过程中，坚决拒绝商业受贿、行贿及其他不正当之商业行为。</w:t>
      </w:r>
    </w:p>
    <w:p w14:paraId="09137A0B">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若买方任何职员要求卖方给予其任何形式的不当利益，卖方应提供相关证据给予买方，买方查实后必将公正处理，并为卖方保密，同时买方可根据具体情况给予卖方更多合作机会。</w:t>
      </w:r>
    </w:p>
    <w:p w14:paraId="05B2CA81">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严禁买方业务人员私自向卖方借款或借贷。</w:t>
      </w:r>
    </w:p>
    <w:p w14:paraId="3B80AE0A">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买、卖双方应共同遵守本条关于业务人员的规范，买方对卖方业务人员超越规范的行为有义务向买方上级主管部门投诉。</w:t>
      </w:r>
    </w:p>
    <w:p w14:paraId="4FF2CB67">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二</w:t>
      </w:r>
      <w:r>
        <w:rPr>
          <w:rFonts w:hint="eastAsia" w:ascii="仿宋" w:hAnsi="仿宋" w:eastAsia="仿宋" w:cs="仿宋"/>
          <w:sz w:val="24"/>
          <w:szCs w:val="24"/>
        </w:rPr>
        <w:t>、安全责任</w:t>
      </w:r>
    </w:p>
    <w:p w14:paraId="3C4A41DF">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卖方将货物运至买方公司仓库，卖方人员及车辆（含卖方委托的第三方人员及车辆）进入买方公司区域内必须严格遵守买方公司进厂及安全管理等相关规定。</w:t>
      </w:r>
    </w:p>
    <w:p w14:paraId="41A8BF65">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卖方人员必须按规定在门卫处完成相关进厂信息登记，并按保卫人员指引的路线将车辆驾驶至收货仓库，不得随意进入生产现场或非指定场所。车辆在区域内行驶过程中时速应限制在5公里/小时以内，不得在区域内超速行驶。货物交付过</w:t>
      </w:r>
      <w:r>
        <w:rPr>
          <w:rFonts w:hint="eastAsia" w:ascii="仿宋" w:hAnsi="仿宋" w:eastAsia="仿宋" w:cs="仿宋"/>
          <w:sz w:val="24"/>
          <w:szCs w:val="24"/>
          <w:lang w:eastAsia="zh-CN"/>
        </w:rPr>
        <w:t>程中</w:t>
      </w:r>
      <w:r>
        <w:rPr>
          <w:rFonts w:hint="eastAsia" w:ascii="仿宋" w:hAnsi="仿宋" w:eastAsia="仿宋" w:cs="仿宋"/>
          <w:sz w:val="24"/>
          <w:szCs w:val="24"/>
        </w:rPr>
        <w:t>卖方人员应积极配合买方公司仓库人员的工作安排及指挥，不得与买方人员发生争执及违反买方人员的工作安排强行卸货。</w:t>
      </w:r>
    </w:p>
    <w:p w14:paraId="39A0AD0E">
      <w:pPr>
        <w:spacing w:line="360" w:lineRule="auto"/>
        <w:ind w:firstLine="482" w:firstLineChars="200"/>
        <w:rPr>
          <w:rFonts w:ascii="仿宋" w:hAnsi="仿宋" w:eastAsia="仿宋" w:cs="仿宋"/>
          <w:sz w:val="22"/>
        </w:rPr>
      </w:pPr>
      <w:r>
        <w:rPr>
          <w:rFonts w:hint="eastAsia" w:ascii="仿宋" w:hAnsi="仿宋" w:eastAsia="仿宋" w:cs="仿宋"/>
          <w:sz w:val="24"/>
          <w:szCs w:val="24"/>
          <w:lang w:eastAsia="zh-CN"/>
        </w:rPr>
        <w:t>3.</w:t>
      </w:r>
      <w:r>
        <w:rPr>
          <w:rFonts w:hint="eastAsia" w:ascii="仿宋" w:hAnsi="仿宋" w:eastAsia="仿宋" w:cs="仿宋"/>
          <w:sz w:val="24"/>
          <w:szCs w:val="24"/>
        </w:rPr>
        <w:t>若因卖方人员及车辆违反以上及买方公司进厂及安全管理相关规定，而导致买方或卖方发生相关安全事故的，一切损失及责任由卖方承担。</w:t>
      </w:r>
    </w:p>
    <w:p w14:paraId="16731374">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三</w:t>
      </w:r>
      <w:r>
        <w:rPr>
          <w:rFonts w:hint="eastAsia" w:ascii="仿宋" w:hAnsi="仿宋" w:eastAsia="仿宋" w:cs="仿宋"/>
          <w:sz w:val="24"/>
          <w:szCs w:val="24"/>
        </w:rPr>
        <w:t>、安全生产环境保护责任</w:t>
      </w:r>
    </w:p>
    <w:p w14:paraId="57BC0A89">
      <w:pPr>
        <w:spacing w:line="360" w:lineRule="auto"/>
        <w:ind w:firstLine="482" w:firstLineChars="200"/>
        <w:rPr>
          <w:rFonts w:ascii="仿宋" w:hAnsi="仿宋" w:eastAsia="仿宋" w:cs="仿宋"/>
          <w:sz w:val="24"/>
          <w:szCs w:val="24"/>
        </w:rPr>
      </w:pPr>
      <w:r>
        <w:rPr>
          <w:rFonts w:hint="eastAsia" w:ascii="仿宋" w:hAnsi="仿宋" w:eastAsia="仿宋" w:cs="仿宋"/>
          <w:sz w:val="24"/>
          <w:szCs w:val="24"/>
        </w:rPr>
        <w:t>卖方应严格遵守国家相关的安全环保</w:t>
      </w:r>
      <w:r>
        <w:rPr>
          <w:rFonts w:hint="eastAsia" w:ascii="仿宋" w:hAnsi="仿宋" w:eastAsia="仿宋" w:cs="仿宋"/>
          <w:sz w:val="24"/>
          <w:szCs w:val="24"/>
          <w:lang w:eastAsia="zh-CN"/>
        </w:rPr>
        <w:t>法律法规</w:t>
      </w:r>
      <w:r>
        <w:rPr>
          <w:rFonts w:hint="eastAsia" w:ascii="仿宋" w:hAnsi="仿宋" w:eastAsia="仿宋" w:cs="仿宋"/>
          <w:sz w:val="24"/>
          <w:szCs w:val="24"/>
        </w:rPr>
        <w:t>和行业标准规定，并履行好自身相关的义务和责任。若因卖方违反相关规定不履行义务造成的一切后果，由卖方自行承担，与买方无关。</w:t>
      </w:r>
    </w:p>
    <w:p w14:paraId="41DB9C19">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四</w:t>
      </w:r>
      <w:r>
        <w:rPr>
          <w:rFonts w:hint="eastAsia" w:ascii="仿宋" w:hAnsi="仿宋" w:eastAsia="仿宋" w:cs="仿宋"/>
          <w:sz w:val="24"/>
          <w:szCs w:val="24"/>
        </w:rPr>
        <w:t>、合同期限</w:t>
      </w:r>
    </w:p>
    <w:p w14:paraId="2EB57B5C">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本合同期限从20</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止</w:t>
      </w:r>
      <w:r>
        <w:rPr>
          <w:rFonts w:hint="eastAsia" w:ascii="仿宋" w:hAnsi="仿宋" w:eastAsia="仿宋" w:cs="仿宋"/>
          <w:sz w:val="24"/>
          <w:szCs w:val="24"/>
        </w:rPr>
        <w:t>，若合同期满，合同约定数量尚未履行完毕，</w:t>
      </w:r>
      <w:r>
        <w:rPr>
          <w:rFonts w:hint="eastAsia" w:ascii="仿宋" w:hAnsi="仿宋" w:eastAsia="仿宋" w:cs="仿宋"/>
          <w:sz w:val="24"/>
          <w:szCs w:val="24"/>
          <w:lang w:val="en-US" w:eastAsia="zh-CN"/>
        </w:rPr>
        <w:t>买卖</w:t>
      </w:r>
      <w:r>
        <w:rPr>
          <w:rFonts w:hint="eastAsia" w:ascii="仿宋" w:hAnsi="仿宋" w:eastAsia="仿宋" w:cs="仿宋"/>
          <w:sz w:val="24"/>
          <w:szCs w:val="24"/>
        </w:rPr>
        <w:t>双方可共同协商延长合同期限或履行合同剩余数量至完毕为止。</w:t>
      </w:r>
    </w:p>
    <w:p w14:paraId="4F78C138">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五</w:t>
      </w:r>
      <w:r>
        <w:rPr>
          <w:rFonts w:hint="eastAsia" w:ascii="仿宋" w:hAnsi="仿宋" w:eastAsia="仿宋" w:cs="仿宋"/>
          <w:sz w:val="24"/>
          <w:szCs w:val="24"/>
        </w:rPr>
        <w:t>、合同履约保证金</w:t>
      </w:r>
    </w:p>
    <w:p w14:paraId="653D8FEE">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在双方签订合同后7个工作日内，卖方需向买方支付合同履约保证金（无息），合同履约保证金为本合同总金额的</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%，即人民币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元，买方在合同双方履行完全部合同权利义务或合同期满后且合同双方无任何质量、经济等纠纷时于15个工作日内返还卖方。</w:t>
      </w:r>
    </w:p>
    <w:p w14:paraId="6AB7C5BA">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六</w:t>
      </w:r>
      <w:r>
        <w:rPr>
          <w:rFonts w:hint="eastAsia" w:ascii="仿宋" w:hAnsi="仿宋" w:eastAsia="仿宋" w:cs="仿宋"/>
          <w:sz w:val="24"/>
          <w:szCs w:val="24"/>
        </w:rPr>
        <w:t>、合同生效及其他</w:t>
      </w:r>
    </w:p>
    <w:p w14:paraId="2548ABF8">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本合同以中文书写，壹式肆份，买方执叁份，卖方执壹份，具有同等法律效力，经买、卖双方法定代表人或授权代表签字并加盖公章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或合同专用章）</w:t>
      </w:r>
      <w:r>
        <w:rPr>
          <w:rFonts w:hint="eastAsia" w:ascii="仿宋" w:hAnsi="仿宋" w:eastAsia="仿宋" w:cs="仿宋"/>
          <w:sz w:val="24"/>
          <w:szCs w:val="24"/>
        </w:rPr>
        <w:t>后生效。</w:t>
      </w:r>
    </w:p>
    <w:p w14:paraId="250AFD4E">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在未获得买方事先书面同意的情况下，卖方不得以任何形式将所承担的本合同项下权利和义务转让给第三方；否则，买方有权随时单方书面通知解除本合同而不承担任何责任。</w:t>
      </w:r>
    </w:p>
    <w:p w14:paraId="3C858EF6">
      <w:pPr>
        <w:spacing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本合同未尽事宜，由买、卖双方协商解决并签订书面补充协议。本合同项下的书面通知以及与合同履行相关的</w:t>
      </w:r>
      <w:r>
        <w:rPr>
          <w:rFonts w:hint="eastAsia" w:ascii="仿宋" w:hAnsi="仿宋" w:eastAsia="仿宋" w:cs="仿宋"/>
          <w:sz w:val="24"/>
          <w:szCs w:val="24"/>
          <w:lang w:eastAsia="zh-CN"/>
        </w:rPr>
        <w:t>其他</w:t>
      </w:r>
      <w:r>
        <w:rPr>
          <w:rFonts w:hint="eastAsia" w:ascii="仿宋" w:hAnsi="仿宋" w:eastAsia="仿宋" w:cs="仿宋"/>
          <w:sz w:val="24"/>
          <w:szCs w:val="24"/>
        </w:rPr>
        <w:t>书面文件等均系本合同附件。附件构成本合同的组成部分，与本合同具有同等法律效力。</w:t>
      </w:r>
    </w:p>
    <w:p w14:paraId="1CB82F82">
      <w:pPr>
        <w:spacing w:line="360" w:lineRule="auto"/>
        <w:rPr>
          <w:rFonts w:hint="eastAsia" w:ascii="仿宋" w:hAnsi="仿宋" w:eastAsia="仿宋" w:cs="仿宋"/>
          <w:sz w:val="24"/>
          <w:szCs w:val="24"/>
        </w:rPr>
      </w:pPr>
      <w:r>
        <w:rPr>
          <w:rFonts w:hint="eastAsia" w:ascii="仿宋" w:hAnsi="仿宋" w:eastAsia="仿宋" w:cs="仿宋"/>
          <w:sz w:val="24"/>
          <w:szCs w:val="24"/>
        </w:rPr>
        <w:t>（以下无正文）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0"/>
        <w:gridCol w:w="4730"/>
      </w:tblGrid>
      <w:tr w14:paraId="6602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247EF476">
            <w:pPr>
              <w:spacing w:line="360" w:lineRule="auto"/>
              <w:jc w:val="left"/>
              <w:rPr>
                <w:rFonts w:ascii="仿宋" w:hAnsi="仿宋" w:eastAsia="仿宋" w:cs="仿宋"/>
                <w:sz w:val="24"/>
                <w:szCs w:val="24"/>
              </w:rPr>
            </w:pPr>
            <w:r>
              <w:rPr>
                <w:rFonts w:hint="eastAsia" w:ascii="仿宋" w:hAnsi="仿宋" w:eastAsia="仿宋" w:cs="仿宋"/>
                <w:sz w:val="24"/>
                <w:szCs w:val="24"/>
              </w:rPr>
              <w:t>买方（盖章）：广西</w:t>
            </w:r>
            <w:r>
              <w:rPr>
                <w:rFonts w:hint="eastAsia" w:ascii="仿宋" w:hAnsi="仿宋" w:eastAsia="仿宋" w:cs="仿宋"/>
                <w:sz w:val="24"/>
                <w:szCs w:val="24"/>
                <w:lang w:val="en-US" w:eastAsia="zh-CN"/>
              </w:rPr>
              <w:t>双钱健康产业股份有限公司</w:t>
            </w:r>
          </w:p>
        </w:tc>
        <w:tc>
          <w:tcPr>
            <w:tcW w:w="4730" w:type="dxa"/>
            <w:noWrap w:val="0"/>
            <w:vAlign w:val="center"/>
          </w:tcPr>
          <w:p w14:paraId="52A1C860">
            <w:pPr>
              <w:spacing w:line="360" w:lineRule="auto"/>
              <w:jc w:val="left"/>
              <w:rPr>
                <w:rFonts w:ascii="仿宋" w:hAnsi="仿宋" w:eastAsia="仿宋" w:cs="仿宋"/>
                <w:sz w:val="24"/>
                <w:szCs w:val="24"/>
              </w:rPr>
            </w:pPr>
            <w:r>
              <w:rPr>
                <w:rFonts w:hint="eastAsia" w:ascii="仿宋" w:hAnsi="仿宋" w:eastAsia="仿宋" w:cs="仿宋"/>
                <w:sz w:val="24"/>
                <w:szCs w:val="24"/>
              </w:rPr>
              <w:t>卖方（盖章）：</w:t>
            </w:r>
          </w:p>
        </w:tc>
      </w:tr>
      <w:tr w14:paraId="1323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4FE3133D">
            <w:pPr>
              <w:spacing w:line="360" w:lineRule="auto"/>
              <w:jc w:val="left"/>
              <w:rPr>
                <w:rFonts w:ascii="仿宋" w:hAnsi="仿宋" w:eastAsia="仿宋" w:cs="仿宋"/>
                <w:sz w:val="24"/>
                <w:szCs w:val="24"/>
              </w:rPr>
            </w:pPr>
            <w:r>
              <w:rPr>
                <w:rFonts w:hint="eastAsia" w:ascii="仿宋" w:hAnsi="仿宋" w:eastAsia="仿宋" w:cs="仿宋"/>
                <w:sz w:val="24"/>
                <w:szCs w:val="24"/>
              </w:rPr>
              <w:t>法定代表人：</w:t>
            </w:r>
          </w:p>
        </w:tc>
        <w:tc>
          <w:tcPr>
            <w:tcW w:w="4730" w:type="dxa"/>
            <w:noWrap w:val="0"/>
            <w:vAlign w:val="center"/>
          </w:tcPr>
          <w:p w14:paraId="3AC0F1CE">
            <w:pPr>
              <w:spacing w:line="360" w:lineRule="auto"/>
              <w:jc w:val="left"/>
              <w:rPr>
                <w:rFonts w:ascii="仿宋" w:hAnsi="仿宋" w:eastAsia="仿宋" w:cs="仿宋"/>
                <w:sz w:val="24"/>
                <w:szCs w:val="24"/>
              </w:rPr>
            </w:pPr>
            <w:r>
              <w:rPr>
                <w:rFonts w:hint="eastAsia" w:ascii="仿宋" w:hAnsi="仿宋" w:eastAsia="仿宋" w:cs="仿宋"/>
                <w:sz w:val="24"/>
                <w:szCs w:val="24"/>
              </w:rPr>
              <w:t>法定代表人：</w:t>
            </w:r>
          </w:p>
        </w:tc>
      </w:tr>
      <w:tr w14:paraId="345C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1A370AD9">
            <w:pPr>
              <w:spacing w:line="360" w:lineRule="auto"/>
              <w:jc w:val="left"/>
              <w:rPr>
                <w:rFonts w:ascii="仿宋" w:hAnsi="仿宋" w:eastAsia="仿宋" w:cs="仿宋"/>
                <w:sz w:val="24"/>
                <w:szCs w:val="24"/>
              </w:rPr>
            </w:pPr>
            <w:r>
              <w:rPr>
                <w:rFonts w:hint="eastAsia" w:ascii="仿宋" w:hAnsi="仿宋" w:eastAsia="仿宋" w:cs="仿宋"/>
                <w:sz w:val="24"/>
                <w:szCs w:val="24"/>
              </w:rPr>
              <w:t>委托代表人：</w:t>
            </w:r>
          </w:p>
        </w:tc>
        <w:tc>
          <w:tcPr>
            <w:tcW w:w="4730" w:type="dxa"/>
            <w:noWrap w:val="0"/>
            <w:vAlign w:val="center"/>
          </w:tcPr>
          <w:p w14:paraId="183B64A2">
            <w:pPr>
              <w:spacing w:line="360" w:lineRule="auto"/>
              <w:jc w:val="left"/>
              <w:rPr>
                <w:rFonts w:ascii="仿宋" w:hAnsi="仿宋" w:eastAsia="仿宋" w:cs="仿宋"/>
                <w:sz w:val="24"/>
                <w:szCs w:val="24"/>
              </w:rPr>
            </w:pPr>
            <w:r>
              <w:rPr>
                <w:rFonts w:hint="eastAsia" w:ascii="仿宋" w:hAnsi="仿宋" w:eastAsia="仿宋" w:cs="仿宋"/>
                <w:sz w:val="24"/>
                <w:szCs w:val="24"/>
              </w:rPr>
              <w:t>委托代表人：</w:t>
            </w:r>
          </w:p>
        </w:tc>
      </w:tr>
      <w:tr w14:paraId="2FB7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77A7A08D">
            <w:pPr>
              <w:spacing w:line="360" w:lineRule="auto"/>
              <w:jc w:val="left"/>
              <w:rPr>
                <w:rFonts w:ascii="仿宋" w:hAnsi="仿宋" w:eastAsia="仿宋" w:cs="仿宋"/>
                <w:sz w:val="24"/>
                <w:szCs w:val="24"/>
              </w:rPr>
            </w:pPr>
            <w:r>
              <w:rPr>
                <w:rFonts w:hint="eastAsia" w:ascii="仿宋" w:hAnsi="仿宋" w:eastAsia="仿宋" w:cs="仿宋"/>
                <w:sz w:val="24"/>
                <w:szCs w:val="24"/>
              </w:rPr>
              <w:t>地址：</w:t>
            </w:r>
          </w:p>
        </w:tc>
        <w:tc>
          <w:tcPr>
            <w:tcW w:w="4730" w:type="dxa"/>
            <w:noWrap w:val="0"/>
            <w:vAlign w:val="center"/>
          </w:tcPr>
          <w:p w14:paraId="253EDD64">
            <w:pPr>
              <w:spacing w:line="360" w:lineRule="auto"/>
              <w:jc w:val="left"/>
              <w:rPr>
                <w:rFonts w:ascii="仿宋" w:hAnsi="仿宋" w:eastAsia="仿宋" w:cs="仿宋"/>
                <w:sz w:val="24"/>
                <w:szCs w:val="24"/>
              </w:rPr>
            </w:pPr>
            <w:r>
              <w:rPr>
                <w:rFonts w:hint="eastAsia" w:ascii="仿宋" w:hAnsi="仿宋" w:eastAsia="仿宋" w:cs="仿宋"/>
                <w:sz w:val="24"/>
                <w:szCs w:val="24"/>
              </w:rPr>
              <w:t>地址：</w:t>
            </w:r>
          </w:p>
        </w:tc>
      </w:tr>
      <w:tr w14:paraId="4472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5B6089A9">
            <w:pPr>
              <w:spacing w:line="360" w:lineRule="auto"/>
              <w:jc w:val="left"/>
              <w:rPr>
                <w:rFonts w:ascii="仿宋" w:hAnsi="仿宋" w:eastAsia="仿宋" w:cs="仿宋"/>
                <w:sz w:val="24"/>
                <w:szCs w:val="24"/>
              </w:rPr>
            </w:pPr>
            <w:r>
              <w:rPr>
                <w:rFonts w:hint="eastAsia" w:ascii="仿宋" w:hAnsi="仿宋" w:eastAsia="仿宋" w:cs="仿宋"/>
                <w:sz w:val="24"/>
                <w:szCs w:val="24"/>
              </w:rPr>
              <w:t>电话：</w:t>
            </w:r>
          </w:p>
        </w:tc>
        <w:tc>
          <w:tcPr>
            <w:tcW w:w="4730" w:type="dxa"/>
            <w:noWrap w:val="0"/>
            <w:vAlign w:val="center"/>
          </w:tcPr>
          <w:p w14:paraId="471A4333">
            <w:pPr>
              <w:spacing w:line="360" w:lineRule="auto"/>
              <w:jc w:val="left"/>
              <w:rPr>
                <w:rFonts w:ascii="仿宋" w:hAnsi="仿宋" w:eastAsia="仿宋" w:cs="仿宋"/>
                <w:sz w:val="24"/>
                <w:szCs w:val="24"/>
              </w:rPr>
            </w:pPr>
            <w:r>
              <w:rPr>
                <w:rFonts w:hint="eastAsia" w:ascii="仿宋" w:hAnsi="仿宋" w:eastAsia="仿宋" w:cs="仿宋"/>
                <w:sz w:val="24"/>
                <w:szCs w:val="24"/>
              </w:rPr>
              <w:t>电话：</w:t>
            </w:r>
          </w:p>
        </w:tc>
      </w:tr>
      <w:tr w14:paraId="61E0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5B01AA58">
            <w:pPr>
              <w:spacing w:line="360" w:lineRule="auto"/>
              <w:jc w:val="left"/>
              <w:rPr>
                <w:rFonts w:ascii="仿宋" w:hAnsi="仿宋" w:eastAsia="仿宋" w:cs="仿宋"/>
                <w:sz w:val="24"/>
                <w:szCs w:val="24"/>
              </w:rPr>
            </w:pPr>
            <w:r>
              <w:rPr>
                <w:rFonts w:hint="eastAsia" w:ascii="仿宋" w:hAnsi="仿宋" w:eastAsia="仿宋" w:cs="仿宋"/>
                <w:sz w:val="24"/>
                <w:szCs w:val="24"/>
              </w:rPr>
              <w:t>电子邮件联系地址：</w:t>
            </w:r>
          </w:p>
        </w:tc>
        <w:tc>
          <w:tcPr>
            <w:tcW w:w="4730" w:type="dxa"/>
            <w:noWrap w:val="0"/>
            <w:vAlign w:val="center"/>
          </w:tcPr>
          <w:p w14:paraId="09122028">
            <w:pPr>
              <w:spacing w:line="360" w:lineRule="auto"/>
              <w:jc w:val="left"/>
              <w:rPr>
                <w:rFonts w:ascii="仿宋" w:hAnsi="仿宋" w:eastAsia="仿宋" w:cs="仿宋"/>
                <w:sz w:val="24"/>
                <w:szCs w:val="24"/>
              </w:rPr>
            </w:pPr>
            <w:r>
              <w:rPr>
                <w:rFonts w:hint="eastAsia" w:ascii="仿宋" w:hAnsi="仿宋" w:eastAsia="仿宋" w:cs="仿宋"/>
                <w:sz w:val="24"/>
                <w:szCs w:val="24"/>
              </w:rPr>
              <w:t>电子邮件联系地址：</w:t>
            </w:r>
          </w:p>
        </w:tc>
      </w:tr>
      <w:tr w14:paraId="6AA6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top"/>
          </w:tcPr>
          <w:p w14:paraId="22C899A2">
            <w:pPr>
              <w:spacing w:line="360" w:lineRule="auto"/>
              <w:jc w:val="left"/>
              <w:rPr>
                <w:rFonts w:ascii="仿宋" w:hAnsi="仿宋" w:eastAsia="仿宋" w:cs="仿宋"/>
                <w:sz w:val="24"/>
                <w:szCs w:val="24"/>
              </w:rPr>
            </w:pPr>
            <w:r>
              <w:rPr>
                <w:rFonts w:hint="eastAsia" w:ascii="仿宋" w:hAnsi="仿宋" w:eastAsia="仿宋" w:cs="仿宋"/>
                <w:sz w:val="24"/>
                <w:szCs w:val="24"/>
              </w:rPr>
              <w:t>开户银行：</w:t>
            </w:r>
          </w:p>
        </w:tc>
        <w:tc>
          <w:tcPr>
            <w:tcW w:w="4730" w:type="dxa"/>
            <w:noWrap w:val="0"/>
            <w:vAlign w:val="top"/>
          </w:tcPr>
          <w:p w14:paraId="01FA01FC">
            <w:pPr>
              <w:spacing w:line="360" w:lineRule="auto"/>
              <w:jc w:val="left"/>
              <w:rPr>
                <w:rFonts w:ascii="仿宋" w:hAnsi="仿宋" w:eastAsia="仿宋" w:cs="仿宋"/>
                <w:sz w:val="24"/>
                <w:szCs w:val="24"/>
              </w:rPr>
            </w:pPr>
            <w:r>
              <w:rPr>
                <w:rFonts w:hint="eastAsia" w:ascii="仿宋" w:hAnsi="仿宋" w:eastAsia="仿宋" w:cs="仿宋"/>
                <w:sz w:val="24"/>
                <w:szCs w:val="24"/>
              </w:rPr>
              <w:t>开户银行：</w:t>
            </w:r>
          </w:p>
        </w:tc>
      </w:tr>
      <w:tr w14:paraId="5A9E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22451FD7">
            <w:pPr>
              <w:spacing w:line="360" w:lineRule="auto"/>
              <w:jc w:val="left"/>
              <w:rPr>
                <w:rFonts w:ascii="仿宋" w:hAnsi="仿宋" w:eastAsia="仿宋" w:cs="仿宋"/>
                <w:sz w:val="24"/>
                <w:szCs w:val="24"/>
              </w:rPr>
            </w:pPr>
            <w:r>
              <w:rPr>
                <w:rFonts w:hint="eastAsia" w:ascii="仿宋" w:hAnsi="仿宋" w:eastAsia="仿宋" w:cs="仿宋"/>
                <w:sz w:val="24"/>
                <w:szCs w:val="24"/>
              </w:rPr>
              <w:t>账号：</w:t>
            </w:r>
          </w:p>
        </w:tc>
        <w:tc>
          <w:tcPr>
            <w:tcW w:w="4730" w:type="dxa"/>
            <w:noWrap w:val="0"/>
            <w:vAlign w:val="center"/>
          </w:tcPr>
          <w:p w14:paraId="64EE9AF1">
            <w:pPr>
              <w:spacing w:line="360" w:lineRule="auto"/>
              <w:jc w:val="left"/>
              <w:rPr>
                <w:rFonts w:ascii="仿宋" w:hAnsi="仿宋" w:eastAsia="仿宋" w:cs="仿宋"/>
                <w:sz w:val="24"/>
                <w:szCs w:val="24"/>
              </w:rPr>
            </w:pPr>
            <w:r>
              <w:rPr>
                <w:rFonts w:hint="eastAsia" w:ascii="仿宋" w:hAnsi="仿宋" w:eastAsia="仿宋" w:cs="仿宋"/>
                <w:sz w:val="24"/>
                <w:szCs w:val="24"/>
              </w:rPr>
              <w:t>账号：</w:t>
            </w:r>
          </w:p>
        </w:tc>
      </w:tr>
      <w:tr w14:paraId="7B55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6E01F4D6">
            <w:pPr>
              <w:spacing w:line="360" w:lineRule="auto"/>
              <w:jc w:val="left"/>
              <w:rPr>
                <w:rFonts w:ascii="仿宋" w:hAnsi="仿宋" w:eastAsia="仿宋" w:cs="仿宋"/>
                <w:sz w:val="24"/>
                <w:szCs w:val="24"/>
              </w:rPr>
            </w:pPr>
            <w:r>
              <w:rPr>
                <w:rFonts w:hint="eastAsia" w:ascii="仿宋" w:hAnsi="仿宋" w:eastAsia="仿宋" w:cs="仿宋"/>
                <w:sz w:val="24"/>
                <w:szCs w:val="24"/>
              </w:rPr>
              <w:t>税号：</w:t>
            </w:r>
          </w:p>
        </w:tc>
        <w:tc>
          <w:tcPr>
            <w:tcW w:w="4730" w:type="dxa"/>
            <w:noWrap w:val="0"/>
            <w:vAlign w:val="center"/>
          </w:tcPr>
          <w:p w14:paraId="6BA63689">
            <w:pPr>
              <w:spacing w:line="360" w:lineRule="auto"/>
              <w:jc w:val="left"/>
              <w:rPr>
                <w:rFonts w:ascii="仿宋" w:hAnsi="仿宋" w:eastAsia="仿宋" w:cs="仿宋"/>
                <w:sz w:val="24"/>
                <w:szCs w:val="24"/>
              </w:rPr>
            </w:pPr>
            <w:r>
              <w:rPr>
                <w:rFonts w:hint="eastAsia" w:ascii="仿宋" w:hAnsi="仿宋" w:eastAsia="仿宋" w:cs="仿宋"/>
                <w:sz w:val="24"/>
                <w:szCs w:val="24"/>
              </w:rPr>
              <w:t>税号：</w:t>
            </w:r>
          </w:p>
        </w:tc>
      </w:tr>
      <w:tr w14:paraId="3715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30" w:type="dxa"/>
            <w:noWrap w:val="0"/>
            <w:vAlign w:val="center"/>
          </w:tcPr>
          <w:p w14:paraId="6234FFC5">
            <w:pPr>
              <w:spacing w:line="360" w:lineRule="auto"/>
              <w:jc w:val="left"/>
              <w:rPr>
                <w:rFonts w:hint="eastAsia" w:ascii="仿宋" w:hAnsi="仿宋" w:eastAsia="仿宋" w:cs="仿宋"/>
                <w:sz w:val="24"/>
                <w:szCs w:val="24"/>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c>
        <w:tc>
          <w:tcPr>
            <w:tcW w:w="4730" w:type="dxa"/>
            <w:noWrap w:val="0"/>
            <w:vAlign w:val="center"/>
          </w:tcPr>
          <w:p w14:paraId="5F010396">
            <w:pPr>
              <w:spacing w:line="360" w:lineRule="auto"/>
              <w:jc w:val="left"/>
              <w:rPr>
                <w:rFonts w:hint="eastAsia" w:ascii="仿宋" w:hAnsi="仿宋" w:eastAsia="仿宋" w:cs="仿宋"/>
                <w:sz w:val="24"/>
                <w:szCs w:val="24"/>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c>
      </w:tr>
    </w:tbl>
    <w:p w14:paraId="79F42553">
      <w:pPr>
        <w:spacing w:line="360" w:lineRule="auto"/>
        <w:rPr>
          <w:rFonts w:hint="eastAsia" w:ascii="仿宋" w:hAnsi="仿宋" w:eastAsia="仿宋" w:cs="仿宋"/>
          <w:sz w:val="24"/>
          <w:szCs w:val="24"/>
          <w:lang w:val="en-US" w:eastAsia="zh-CN"/>
        </w:rPr>
      </w:pPr>
    </w:p>
    <w:p w14:paraId="30E2E3AE">
      <w:pPr>
        <w:spacing w:line="360" w:lineRule="auto"/>
        <w:rPr>
          <w:rFonts w:hint="eastAsia" w:ascii="仿宋" w:hAnsi="仿宋" w:eastAsia="仿宋" w:cs="仿宋"/>
          <w:sz w:val="24"/>
          <w:szCs w:val="24"/>
          <w:lang w:val="en-US" w:eastAsia="zh-CN"/>
        </w:rPr>
      </w:pPr>
    </w:p>
    <w:p w14:paraId="21BBA89A">
      <w:pPr>
        <w:spacing w:line="360" w:lineRule="auto"/>
        <w:rPr>
          <w:rFonts w:hint="eastAsia" w:ascii="仿宋" w:hAnsi="仿宋" w:eastAsia="仿宋" w:cs="仿宋"/>
          <w:sz w:val="24"/>
          <w:szCs w:val="24"/>
          <w:lang w:val="en-US" w:eastAsia="zh-CN"/>
        </w:rPr>
      </w:pPr>
    </w:p>
    <w:p w14:paraId="6C2D6242">
      <w:pPr>
        <w:spacing w:line="360" w:lineRule="auto"/>
        <w:rPr>
          <w:rFonts w:hint="eastAsia" w:ascii="仿宋" w:hAnsi="仿宋" w:eastAsia="仿宋" w:cs="仿宋"/>
          <w:sz w:val="24"/>
          <w:szCs w:val="24"/>
          <w:lang w:val="en-US" w:eastAsia="zh-CN"/>
        </w:rPr>
      </w:pPr>
    </w:p>
    <w:p w14:paraId="37987E86">
      <w:pPr>
        <w:spacing w:line="360" w:lineRule="auto"/>
        <w:rPr>
          <w:rFonts w:hint="eastAsia" w:ascii="仿宋" w:hAnsi="仿宋" w:eastAsia="仿宋" w:cs="仿宋"/>
          <w:sz w:val="24"/>
          <w:szCs w:val="24"/>
          <w:lang w:val="en-US" w:eastAsia="zh-CN"/>
        </w:rPr>
      </w:pPr>
    </w:p>
    <w:p w14:paraId="0C1EBFE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合同附件1：订货通知单格式</w:t>
      </w:r>
    </w:p>
    <w:tbl>
      <w:tblPr>
        <w:tblStyle w:val="7"/>
        <w:tblW w:w="5313"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1416"/>
        <w:gridCol w:w="2114"/>
        <w:gridCol w:w="967"/>
        <w:gridCol w:w="967"/>
        <w:gridCol w:w="967"/>
        <w:gridCol w:w="967"/>
        <w:gridCol w:w="971"/>
        <w:gridCol w:w="1389"/>
      </w:tblGrid>
      <w:tr w14:paraId="5001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right"/>
        </w:trPr>
        <w:tc>
          <w:tcPr>
            <w:tcW w:w="5000" w:type="pct"/>
            <w:gridSpan w:val="9"/>
            <w:tcBorders>
              <w:top w:val="nil"/>
              <w:left w:val="nil"/>
              <w:bottom w:val="nil"/>
              <w:right w:val="nil"/>
            </w:tcBorders>
            <w:noWrap/>
            <w:vAlign w:val="center"/>
          </w:tcPr>
          <w:p w14:paraId="3E960EEB">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订货通知单</w:t>
            </w:r>
          </w:p>
        </w:tc>
      </w:tr>
      <w:tr w14:paraId="6E79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right"/>
        </w:trPr>
        <w:tc>
          <w:tcPr>
            <w:tcW w:w="5000" w:type="pct"/>
            <w:gridSpan w:val="9"/>
            <w:tcBorders>
              <w:top w:val="nil"/>
              <w:left w:val="nil"/>
              <w:bottom w:val="nil"/>
              <w:right w:val="nil"/>
            </w:tcBorders>
            <w:noWrap/>
            <w:vAlign w:val="center"/>
          </w:tcPr>
          <w:p w14:paraId="57620238">
            <w:pP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XX公司：</w:t>
            </w:r>
          </w:p>
        </w:tc>
      </w:tr>
      <w:tr w14:paraId="5CF8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right"/>
        </w:trPr>
        <w:tc>
          <w:tcPr>
            <w:tcW w:w="394" w:type="pct"/>
            <w:tcBorders>
              <w:top w:val="single" w:color="000000" w:sz="4" w:space="0"/>
              <w:left w:val="single" w:color="000000" w:sz="4" w:space="0"/>
              <w:bottom w:val="single" w:color="000000" w:sz="4" w:space="0"/>
              <w:right w:val="single" w:color="000000" w:sz="4" w:space="0"/>
            </w:tcBorders>
            <w:noWrap/>
            <w:vAlign w:val="center"/>
          </w:tcPr>
          <w:p w14:paraId="48A24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242A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物料编码</w:t>
            </w:r>
          </w:p>
        </w:tc>
        <w:tc>
          <w:tcPr>
            <w:tcW w:w="997" w:type="pct"/>
            <w:tcBorders>
              <w:top w:val="single" w:color="000000" w:sz="4" w:space="0"/>
              <w:left w:val="single" w:color="000000" w:sz="4" w:space="0"/>
              <w:bottom w:val="single" w:color="000000" w:sz="4" w:space="0"/>
              <w:right w:val="single" w:color="000000" w:sz="4" w:space="0"/>
            </w:tcBorders>
            <w:noWrap/>
            <w:vAlign w:val="center"/>
          </w:tcPr>
          <w:p w14:paraId="4364C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物料名称</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34B7E6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269C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A632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78781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交货日期</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0603E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年度合同/NC编号</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63390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5F58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right"/>
        </w:trPr>
        <w:tc>
          <w:tcPr>
            <w:tcW w:w="394" w:type="pct"/>
            <w:tcBorders>
              <w:top w:val="single" w:color="000000" w:sz="4" w:space="0"/>
              <w:left w:val="single" w:color="000000" w:sz="4" w:space="0"/>
              <w:bottom w:val="single" w:color="000000" w:sz="4" w:space="0"/>
              <w:right w:val="single" w:color="000000" w:sz="4" w:space="0"/>
            </w:tcBorders>
            <w:noWrap/>
            <w:vAlign w:val="center"/>
          </w:tcPr>
          <w:p w14:paraId="2CF6D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60FDC2DF">
            <w:pPr>
              <w:jc w:val="center"/>
              <w:rPr>
                <w:rFonts w:hint="eastAsia" w:ascii="仿宋" w:hAnsi="仿宋" w:eastAsia="仿宋" w:cs="仿宋"/>
                <w:i w:val="0"/>
                <w:iCs w:val="0"/>
                <w:color w:val="000000"/>
                <w:sz w:val="24"/>
                <w:szCs w:val="24"/>
                <w:u w:val="none"/>
              </w:rPr>
            </w:pPr>
          </w:p>
        </w:tc>
        <w:tc>
          <w:tcPr>
            <w:tcW w:w="997" w:type="pct"/>
            <w:tcBorders>
              <w:top w:val="single" w:color="000000" w:sz="4" w:space="0"/>
              <w:left w:val="single" w:color="000000" w:sz="4" w:space="0"/>
              <w:bottom w:val="single" w:color="000000" w:sz="4" w:space="0"/>
              <w:right w:val="single" w:color="000000" w:sz="4" w:space="0"/>
            </w:tcBorders>
            <w:noWrap/>
            <w:vAlign w:val="center"/>
          </w:tcPr>
          <w:p w14:paraId="3B085B08">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D8453A7">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2891B8C0">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B47DEF3">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ABC8D98">
            <w:pPr>
              <w:jc w:val="center"/>
              <w:rPr>
                <w:rFonts w:hint="eastAsia" w:ascii="仿宋" w:hAnsi="仿宋" w:eastAsia="仿宋" w:cs="仿宋"/>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40A9AC53">
            <w:pPr>
              <w:jc w:val="center"/>
              <w:rPr>
                <w:rFonts w:hint="eastAsia" w:ascii="仿宋" w:hAnsi="仿宋" w:eastAsia="仿宋" w:cs="仿宋"/>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54251C7">
            <w:pPr>
              <w:jc w:val="center"/>
              <w:rPr>
                <w:rFonts w:hint="eastAsia" w:ascii="仿宋" w:hAnsi="仿宋" w:eastAsia="仿宋" w:cs="仿宋"/>
                <w:i w:val="0"/>
                <w:iCs w:val="0"/>
                <w:color w:val="000000"/>
                <w:sz w:val="24"/>
                <w:szCs w:val="24"/>
                <w:u w:val="none"/>
              </w:rPr>
            </w:pPr>
          </w:p>
        </w:tc>
      </w:tr>
      <w:tr w14:paraId="7A6C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right"/>
        </w:trPr>
        <w:tc>
          <w:tcPr>
            <w:tcW w:w="394" w:type="pct"/>
            <w:tcBorders>
              <w:top w:val="single" w:color="000000" w:sz="4" w:space="0"/>
              <w:left w:val="single" w:color="000000" w:sz="4" w:space="0"/>
              <w:bottom w:val="single" w:color="000000" w:sz="4" w:space="0"/>
              <w:right w:val="single" w:color="000000" w:sz="4" w:space="0"/>
            </w:tcBorders>
            <w:noWrap/>
            <w:vAlign w:val="center"/>
          </w:tcPr>
          <w:p w14:paraId="6E51D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152D27C">
            <w:pPr>
              <w:jc w:val="center"/>
              <w:rPr>
                <w:rFonts w:hint="eastAsia" w:ascii="仿宋" w:hAnsi="仿宋" w:eastAsia="仿宋" w:cs="仿宋"/>
                <w:i w:val="0"/>
                <w:iCs w:val="0"/>
                <w:color w:val="000000"/>
                <w:sz w:val="24"/>
                <w:szCs w:val="24"/>
                <w:u w:val="none"/>
              </w:rPr>
            </w:pPr>
          </w:p>
        </w:tc>
        <w:tc>
          <w:tcPr>
            <w:tcW w:w="997" w:type="pct"/>
            <w:tcBorders>
              <w:top w:val="single" w:color="000000" w:sz="4" w:space="0"/>
              <w:left w:val="single" w:color="000000" w:sz="4" w:space="0"/>
              <w:bottom w:val="single" w:color="000000" w:sz="4" w:space="0"/>
              <w:right w:val="single" w:color="000000" w:sz="4" w:space="0"/>
            </w:tcBorders>
            <w:noWrap/>
            <w:vAlign w:val="center"/>
          </w:tcPr>
          <w:p w14:paraId="783E7324">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33FE5C0">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09D8EED2">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8B54204">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2DF72E5">
            <w:pPr>
              <w:jc w:val="center"/>
              <w:rPr>
                <w:rFonts w:hint="eastAsia" w:ascii="仿宋" w:hAnsi="仿宋" w:eastAsia="仿宋" w:cs="仿宋"/>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0CE3EE6A">
            <w:pPr>
              <w:jc w:val="center"/>
              <w:rPr>
                <w:rFonts w:hint="eastAsia" w:ascii="仿宋" w:hAnsi="仿宋" w:eastAsia="仿宋" w:cs="仿宋"/>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34F058CD">
            <w:pPr>
              <w:jc w:val="center"/>
              <w:rPr>
                <w:rFonts w:hint="eastAsia" w:ascii="仿宋" w:hAnsi="仿宋" w:eastAsia="仿宋" w:cs="仿宋"/>
                <w:i w:val="0"/>
                <w:iCs w:val="0"/>
                <w:color w:val="000000"/>
                <w:sz w:val="24"/>
                <w:szCs w:val="24"/>
                <w:u w:val="none"/>
              </w:rPr>
            </w:pPr>
          </w:p>
        </w:tc>
      </w:tr>
      <w:tr w14:paraId="62B7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right"/>
        </w:trPr>
        <w:tc>
          <w:tcPr>
            <w:tcW w:w="394" w:type="pct"/>
            <w:tcBorders>
              <w:top w:val="single" w:color="000000" w:sz="4" w:space="0"/>
              <w:left w:val="single" w:color="000000" w:sz="4" w:space="0"/>
              <w:bottom w:val="single" w:color="000000" w:sz="4" w:space="0"/>
              <w:right w:val="single" w:color="000000" w:sz="4" w:space="0"/>
            </w:tcBorders>
            <w:noWrap/>
            <w:vAlign w:val="center"/>
          </w:tcPr>
          <w:p w14:paraId="3E571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BE9DFA2">
            <w:pPr>
              <w:jc w:val="center"/>
              <w:rPr>
                <w:rFonts w:hint="eastAsia" w:ascii="仿宋" w:hAnsi="仿宋" w:eastAsia="仿宋" w:cs="仿宋"/>
                <w:i w:val="0"/>
                <w:iCs w:val="0"/>
                <w:color w:val="000000"/>
                <w:sz w:val="24"/>
                <w:szCs w:val="24"/>
                <w:u w:val="none"/>
              </w:rPr>
            </w:pPr>
          </w:p>
        </w:tc>
        <w:tc>
          <w:tcPr>
            <w:tcW w:w="997" w:type="pct"/>
            <w:tcBorders>
              <w:top w:val="single" w:color="000000" w:sz="4" w:space="0"/>
              <w:left w:val="single" w:color="000000" w:sz="4" w:space="0"/>
              <w:bottom w:val="single" w:color="000000" w:sz="4" w:space="0"/>
              <w:right w:val="single" w:color="000000" w:sz="4" w:space="0"/>
            </w:tcBorders>
            <w:noWrap/>
            <w:vAlign w:val="center"/>
          </w:tcPr>
          <w:p w14:paraId="5C7F8E65">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0B358144">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02797FFE">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63D25D">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905D5AC">
            <w:pPr>
              <w:jc w:val="center"/>
              <w:rPr>
                <w:rFonts w:hint="eastAsia" w:ascii="仿宋" w:hAnsi="仿宋" w:eastAsia="仿宋" w:cs="仿宋"/>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57F515BA">
            <w:pPr>
              <w:jc w:val="center"/>
              <w:rPr>
                <w:rFonts w:hint="eastAsia" w:ascii="仿宋" w:hAnsi="仿宋" w:eastAsia="仿宋" w:cs="仿宋"/>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1EC1EAC">
            <w:pPr>
              <w:jc w:val="center"/>
              <w:rPr>
                <w:rFonts w:hint="eastAsia" w:ascii="仿宋" w:hAnsi="仿宋" w:eastAsia="仿宋" w:cs="仿宋"/>
                <w:i w:val="0"/>
                <w:iCs w:val="0"/>
                <w:color w:val="000000"/>
                <w:sz w:val="24"/>
                <w:szCs w:val="24"/>
                <w:u w:val="none"/>
              </w:rPr>
            </w:pPr>
          </w:p>
        </w:tc>
      </w:tr>
      <w:tr w14:paraId="78E5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right"/>
        </w:trPr>
        <w:tc>
          <w:tcPr>
            <w:tcW w:w="394" w:type="pct"/>
            <w:tcBorders>
              <w:top w:val="single" w:color="000000" w:sz="4" w:space="0"/>
              <w:left w:val="single" w:color="000000" w:sz="4" w:space="0"/>
              <w:bottom w:val="single" w:color="000000" w:sz="4" w:space="0"/>
              <w:right w:val="single" w:color="000000" w:sz="4" w:space="0"/>
            </w:tcBorders>
            <w:noWrap/>
            <w:vAlign w:val="center"/>
          </w:tcPr>
          <w:p w14:paraId="1F350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E3C615D">
            <w:pPr>
              <w:jc w:val="center"/>
              <w:rPr>
                <w:rFonts w:hint="eastAsia" w:ascii="仿宋" w:hAnsi="仿宋" w:eastAsia="仿宋" w:cs="仿宋"/>
                <w:i w:val="0"/>
                <w:iCs w:val="0"/>
                <w:color w:val="000000"/>
                <w:sz w:val="24"/>
                <w:szCs w:val="24"/>
                <w:u w:val="none"/>
              </w:rPr>
            </w:pPr>
          </w:p>
        </w:tc>
        <w:tc>
          <w:tcPr>
            <w:tcW w:w="997" w:type="pct"/>
            <w:tcBorders>
              <w:top w:val="single" w:color="000000" w:sz="4" w:space="0"/>
              <w:left w:val="single" w:color="000000" w:sz="4" w:space="0"/>
              <w:bottom w:val="single" w:color="000000" w:sz="4" w:space="0"/>
              <w:right w:val="single" w:color="000000" w:sz="4" w:space="0"/>
            </w:tcBorders>
            <w:noWrap/>
            <w:vAlign w:val="center"/>
          </w:tcPr>
          <w:p w14:paraId="55337657">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7E597F3E">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0CE81DEB">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C350F5B">
            <w:pPr>
              <w:jc w:val="center"/>
              <w:rPr>
                <w:rFonts w:hint="eastAsia" w:ascii="仿宋" w:hAnsi="仿宋" w:eastAsia="仿宋" w:cs="仿宋"/>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08471CF">
            <w:pPr>
              <w:jc w:val="center"/>
              <w:rPr>
                <w:rFonts w:hint="eastAsia" w:ascii="仿宋" w:hAnsi="仿宋" w:eastAsia="仿宋" w:cs="仿宋"/>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1773B608">
            <w:pPr>
              <w:jc w:val="center"/>
              <w:rPr>
                <w:rFonts w:hint="eastAsia" w:ascii="仿宋" w:hAnsi="仿宋" w:eastAsia="仿宋" w:cs="仿宋"/>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3E11265">
            <w:pPr>
              <w:jc w:val="center"/>
              <w:rPr>
                <w:rFonts w:hint="eastAsia" w:ascii="仿宋" w:hAnsi="仿宋" w:eastAsia="仿宋" w:cs="仿宋"/>
                <w:i w:val="0"/>
                <w:iCs w:val="0"/>
                <w:color w:val="000000"/>
                <w:sz w:val="24"/>
                <w:szCs w:val="24"/>
                <w:u w:val="none"/>
              </w:rPr>
            </w:pPr>
          </w:p>
        </w:tc>
      </w:tr>
      <w:tr w14:paraId="4649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right"/>
        </w:trPr>
        <w:tc>
          <w:tcPr>
            <w:tcW w:w="5000" w:type="pct"/>
            <w:gridSpan w:val="9"/>
            <w:tcBorders>
              <w:top w:val="nil"/>
              <w:left w:val="nil"/>
              <w:bottom w:val="nil"/>
              <w:right w:val="nil"/>
            </w:tcBorders>
            <w:noWrap/>
            <w:vAlign w:val="center"/>
          </w:tcPr>
          <w:p w14:paraId="4EBC4298">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广西双钱健康产业股份有限公司/采购部</w:t>
            </w:r>
          </w:p>
        </w:tc>
      </w:tr>
      <w:tr w14:paraId="492E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right"/>
        </w:trPr>
        <w:tc>
          <w:tcPr>
            <w:tcW w:w="5000" w:type="pct"/>
            <w:gridSpan w:val="9"/>
            <w:tcBorders>
              <w:top w:val="nil"/>
              <w:left w:val="nil"/>
              <w:bottom w:val="nil"/>
              <w:right w:val="nil"/>
            </w:tcBorders>
            <w:noWrap/>
            <w:vAlign w:val="center"/>
          </w:tcPr>
          <w:p w14:paraId="0317A6D3">
            <w:pPr>
              <w:keepNext w:val="0"/>
              <w:keepLines w:val="0"/>
              <w:widowControl/>
              <w:suppressLineNumbers w:val="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20XX/XX/XX</w:t>
            </w:r>
          </w:p>
        </w:tc>
      </w:tr>
      <w:tr w14:paraId="4F07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right"/>
        </w:trPr>
        <w:tc>
          <w:tcPr>
            <w:tcW w:w="5000" w:type="pct"/>
            <w:gridSpan w:val="9"/>
            <w:tcBorders>
              <w:top w:val="nil"/>
              <w:left w:val="nil"/>
              <w:bottom w:val="nil"/>
              <w:right w:val="nil"/>
            </w:tcBorders>
            <w:noWrap/>
            <w:vAlign w:val="center"/>
          </w:tcPr>
          <w:p w14:paraId="09E593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w:t>
            </w:r>
          </w:p>
        </w:tc>
      </w:tr>
    </w:tbl>
    <w:p w14:paraId="726F3687">
      <w:pPr>
        <w:spacing w:line="360" w:lineRule="auto"/>
        <w:rPr>
          <w:rFonts w:hint="eastAsia" w:ascii="仿宋" w:hAnsi="仿宋" w:eastAsia="仿宋" w:cs="仿宋"/>
          <w:sz w:val="24"/>
          <w:szCs w:val="24"/>
          <w:lang w:val="en-US" w:eastAsia="zh-CN"/>
        </w:rPr>
      </w:pPr>
    </w:p>
    <w:p w14:paraId="0C19988B">
      <w:pPr>
        <w:spacing w:line="360" w:lineRule="auto"/>
        <w:rPr>
          <w:rFonts w:hint="eastAsia" w:ascii="仿宋" w:hAnsi="仿宋" w:eastAsia="仿宋" w:cs="仿宋"/>
          <w:sz w:val="24"/>
          <w:szCs w:val="24"/>
          <w:lang w:val="en-US" w:eastAsia="zh-CN"/>
        </w:rPr>
      </w:pPr>
    </w:p>
    <w:p w14:paraId="52F24A55">
      <w:pPr>
        <w:spacing w:line="360" w:lineRule="auto"/>
        <w:rPr>
          <w:rFonts w:hint="eastAsia" w:ascii="仿宋" w:hAnsi="仿宋" w:eastAsia="仿宋" w:cs="仿宋"/>
          <w:sz w:val="24"/>
          <w:szCs w:val="24"/>
          <w:lang w:val="en-US" w:eastAsia="zh-CN"/>
        </w:rPr>
      </w:pPr>
    </w:p>
    <w:p w14:paraId="694F295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合同附件2：中试结果处理方案</w:t>
      </w:r>
    </w:p>
    <w:p w14:paraId="5B3710EB">
      <w:pPr>
        <w:spacing w:line="360" w:lineRule="auto"/>
        <w:jc w:val="center"/>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中试结果处理方案</w:t>
      </w:r>
    </w:p>
    <w:p w14:paraId="60E36BFD">
      <w:pPr>
        <w:spacing w:line="360" w:lineRule="auto"/>
        <w:jc w:val="center"/>
        <w:rPr>
          <w:rFonts w:hint="default" w:ascii="仿宋" w:hAnsi="仿宋" w:eastAsia="仿宋" w:cs="仿宋"/>
          <w:b/>
          <w:bCs/>
          <w:sz w:val="32"/>
          <w:szCs w:val="32"/>
          <w:lang w:val="en-US" w:eastAsia="zh-CN"/>
        </w:rPr>
      </w:pPr>
    </w:p>
    <w:p w14:paraId="679CC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default" w:ascii="仿宋" w:hAnsi="仿宋" w:eastAsia="仿宋" w:cs="仿宋"/>
          <w:sz w:val="28"/>
          <w:szCs w:val="28"/>
          <w:lang w:val="en-US" w:eastAsia="zh-CN"/>
        </w:rPr>
        <w:t>中试加工所得的凉粉</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收率达到1.1，倍数达到25倍及以上</w:t>
      </w:r>
      <w:r>
        <w:rPr>
          <w:rFonts w:hint="eastAsia" w:ascii="仿宋" w:hAnsi="仿宋" w:eastAsia="仿宋" w:cs="仿宋"/>
          <w:sz w:val="28"/>
          <w:szCs w:val="28"/>
          <w:lang w:val="en-US" w:eastAsia="zh-CN"/>
        </w:rPr>
        <w:t>的</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中试加工所消耗的凉粉草</w:t>
      </w:r>
      <w:r>
        <w:rPr>
          <w:rFonts w:hint="default" w:ascii="仿宋" w:hAnsi="仿宋" w:eastAsia="仿宋" w:cs="仿宋"/>
          <w:sz w:val="28"/>
          <w:szCs w:val="28"/>
          <w:lang w:val="en-US" w:eastAsia="zh-CN"/>
        </w:rPr>
        <w:t>按</w:t>
      </w:r>
      <w:r>
        <w:rPr>
          <w:rFonts w:hint="eastAsia" w:ascii="仿宋" w:hAnsi="仿宋" w:eastAsia="仿宋" w:cs="仿宋"/>
          <w:sz w:val="28"/>
          <w:szCs w:val="28"/>
          <w:lang w:val="en-US" w:eastAsia="zh-CN"/>
        </w:rPr>
        <w:t>以下公式进行</w:t>
      </w:r>
      <w:r>
        <w:rPr>
          <w:rFonts w:hint="default" w:ascii="仿宋" w:hAnsi="仿宋" w:eastAsia="仿宋" w:cs="仿宋"/>
          <w:sz w:val="28"/>
          <w:szCs w:val="28"/>
          <w:lang w:val="en-US" w:eastAsia="zh-CN"/>
        </w:rPr>
        <w:t>结算</w:t>
      </w:r>
      <w:r>
        <w:rPr>
          <w:rFonts w:hint="eastAsia" w:ascii="仿宋" w:hAnsi="仿宋" w:eastAsia="仿宋" w:cs="仿宋"/>
          <w:sz w:val="28"/>
          <w:szCs w:val="28"/>
          <w:lang w:val="en-US" w:eastAsia="zh-CN"/>
        </w:rPr>
        <w:t>：</w:t>
      </w:r>
    </w:p>
    <w:p w14:paraId="7E13ED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结算金额=</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结算</w:t>
      </w:r>
      <w:r>
        <w:rPr>
          <w:rFonts w:hint="default" w:ascii="仿宋" w:hAnsi="仿宋" w:eastAsia="仿宋" w:cs="仿宋"/>
          <w:sz w:val="28"/>
          <w:szCs w:val="28"/>
          <w:lang w:val="en-US" w:eastAsia="zh-CN"/>
        </w:rPr>
        <w:t>单价”</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“消耗</w:t>
      </w:r>
      <w:r>
        <w:rPr>
          <w:rFonts w:hint="default" w:ascii="仿宋" w:hAnsi="仿宋" w:eastAsia="仿宋" w:cs="仿宋"/>
          <w:sz w:val="28"/>
          <w:szCs w:val="28"/>
          <w:lang w:val="en-US" w:eastAsia="zh-CN"/>
        </w:rPr>
        <w:t>数量</w:t>
      </w:r>
      <w:r>
        <w:rPr>
          <w:rFonts w:hint="eastAsia" w:ascii="仿宋" w:hAnsi="仿宋" w:eastAsia="仿宋" w:cs="仿宋"/>
          <w:sz w:val="28"/>
          <w:szCs w:val="28"/>
          <w:lang w:val="en-US" w:eastAsia="zh-CN"/>
        </w:rPr>
        <w:t>”</w:t>
      </w:r>
    </w:p>
    <w:p w14:paraId="1C534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（结算单价=</w:t>
      </w:r>
      <w:r>
        <w:rPr>
          <w:rFonts w:hint="default" w:ascii="仿宋" w:hAnsi="仿宋" w:eastAsia="仿宋" w:cs="仿宋"/>
          <w:sz w:val="28"/>
          <w:szCs w:val="28"/>
          <w:lang w:val="en-US" w:eastAsia="zh-CN"/>
        </w:rPr>
        <w:t>“合同单价”</w:t>
      </w:r>
      <w:r>
        <w:rPr>
          <w:rFonts w:hint="eastAsia" w:ascii="仿宋" w:hAnsi="仿宋" w:eastAsia="仿宋" w:cs="仿宋"/>
          <w:sz w:val="28"/>
          <w:szCs w:val="28"/>
          <w:lang w:val="en-US" w:eastAsia="zh-CN"/>
        </w:rPr>
        <w:t>）</w:t>
      </w:r>
    </w:p>
    <w:p w14:paraId="6C5748D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中试加工所得的凉粉</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收率达到1.1，倍数未达到25倍的，中试加工所消耗的凉粉草按</w:t>
      </w:r>
      <w:r>
        <w:rPr>
          <w:rFonts w:hint="eastAsia" w:ascii="仿宋" w:hAnsi="仿宋" w:eastAsia="仿宋" w:cs="仿宋"/>
          <w:sz w:val="28"/>
          <w:szCs w:val="28"/>
          <w:lang w:val="en-US" w:eastAsia="zh-CN"/>
        </w:rPr>
        <w:t>以下</w:t>
      </w:r>
      <w:r>
        <w:rPr>
          <w:rFonts w:hint="default" w:ascii="仿宋" w:hAnsi="仿宋" w:eastAsia="仿宋" w:cs="仿宋"/>
          <w:sz w:val="28"/>
          <w:szCs w:val="28"/>
          <w:lang w:val="en-US" w:eastAsia="zh-CN"/>
        </w:rPr>
        <w:t>公式</w:t>
      </w:r>
      <w:r>
        <w:rPr>
          <w:rFonts w:hint="eastAsia" w:ascii="仿宋" w:hAnsi="仿宋" w:eastAsia="仿宋" w:cs="仿宋"/>
          <w:sz w:val="28"/>
          <w:szCs w:val="28"/>
          <w:lang w:val="en-US" w:eastAsia="zh-CN"/>
        </w:rPr>
        <w:t>进行结算：</w:t>
      </w:r>
    </w:p>
    <w:p w14:paraId="5DC3707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结算金额=“结算单价</w:t>
      </w:r>
      <w:r>
        <w:rPr>
          <w:rFonts w:hint="default" w:ascii="仿宋" w:hAnsi="仿宋" w:eastAsia="仿宋" w:cs="仿宋"/>
          <w:sz w:val="28"/>
          <w:szCs w:val="28"/>
          <w:lang w:val="en-US" w:eastAsia="zh-CN"/>
        </w:rPr>
        <w:t>”</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“消耗</w:t>
      </w:r>
      <w:r>
        <w:rPr>
          <w:rFonts w:hint="default" w:ascii="仿宋" w:hAnsi="仿宋" w:eastAsia="仿宋" w:cs="仿宋"/>
          <w:sz w:val="28"/>
          <w:szCs w:val="28"/>
          <w:lang w:val="en-US" w:eastAsia="zh-CN"/>
        </w:rPr>
        <w:t>数量</w:t>
      </w:r>
      <w:r>
        <w:rPr>
          <w:rFonts w:hint="eastAsia" w:ascii="仿宋" w:hAnsi="仿宋" w:eastAsia="仿宋" w:cs="仿宋"/>
          <w:sz w:val="28"/>
          <w:szCs w:val="28"/>
          <w:lang w:val="en-US" w:eastAsia="zh-CN"/>
        </w:rPr>
        <w:t>”</w:t>
      </w:r>
    </w:p>
    <w:p w14:paraId="75FE618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（结算单价=“</w:t>
      </w:r>
      <w:r>
        <w:rPr>
          <w:rFonts w:hint="default" w:ascii="仿宋" w:hAnsi="仿宋" w:eastAsia="仿宋" w:cs="仿宋"/>
          <w:sz w:val="28"/>
          <w:szCs w:val="28"/>
          <w:lang w:val="en-US" w:eastAsia="zh-CN"/>
        </w:rPr>
        <w:t>实际倍数</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25</w:t>
      </w:r>
      <w:r>
        <w:rPr>
          <w:rFonts w:hint="eastAsia" w:ascii="仿宋" w:hAnsi="仿宋" w:eastAsia="仿宋" w:cs="仿宋"/>
          <w:sz w:val="28"/>
          <w:szCs w:val="28"/>
          <w:lang w:val="en-US" w:eastAsia="zh-CN"/>
        </w:rPr>
        <w:t>倍”</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“合同单价”</w:t>
      </w:r>
      <w:r>
        <w:rPr>
          <w:rFonts w:hint="eastAsia" w:ascii="仿宋" w:hAnsi="仿宋" w:eastAsia="仿宋" w:cs="仿宋"/>
          <w:sz w:val="28"/>
          <w:szCs w:val="28"/>
          <w:lang w:val="en-US" w:eastAsia="zh-CN"/>
        </w:rPr>
        <w:t>）</w:t>
      </w:r>
    </w:p>
    <w:p w14:paraId="4472E45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中试加工所得的凉粉</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收率未达到1.1，倍数达到25倍</w:t>
      </w:r>
      <w:r>
        <w:rPr>
          <w:rFonts w:hint="eastAsia" w:ascii="仿宋" w:hAnsi="仿宋" w:eastAsia="仿宋" w:cs="仿宋"/>
          <w:sz w:val="28"/>
          <w:szCs w:val="28"/>
          <w:lang w:val="en-US" w:eastAsia="zh-CN"/>
        </w:rPr>
        <w:t>及以上的</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中试加工所消耗的凉粉草</w:t>
      </w:r>
      <w:r>
        <w:rPr>
          <w:rFonts w:hint="default" w:ascii="仿宋" w:hAnsi="仿宋" w:eastAsia="仿宋" w:cs="仿宋"/>
          <w:sz w:val="28"/>
          <w:szCs w:val="28"/>
          <w:lang w:val="en-US" w:eastAsia="zh-CN"/>
        </w:rPr>
        <w:t>按</w:t>
      </w:r>
      <w:r>
        <w:rPr>
          <w:rFonts w:hint="eastAsia" w:ascii="仿宋" w:hAnsi="仿宋" w:eastAsia="仿宋" w:cs="仿宋"/>
          <w:sz w:val="28"/>
          <w:szCs w:val="28"/>
          <w:lang w:val="en-US" w:eastAsia="zh-CN"/>
        </w:rPr>
        <w:t>以下公式进行</w:t>
      </w:r>
      <w:r>
        <w:rPr>
          <w:rFonts w:hint="default" w:ascii="仿宋" w:hAnsi="仿宋" w:eastAsia="仿宋" w:cs="仿宋"/>
          <w:sz w:val="28"/>
          <w:szCs w:val="28"/>
          <w:lang w:val="en-US" w:eastAsia="zh-CN"/>
        </w:rPr>
        <w:t>结算</w:t>
      </w:r>
      <w:r>
        <w:rPr>
          <w:rFonts w:hint="eastAsia" w:ascii="仿宋" w:hAnsi="仿宋" w:eastAsia="仿宋" w:cs="仿宋"/>
          <w:sz w:val="28"/>
          <w:szCs w:val="28"/>
          <w:lang w:val="en-US" w:eastAsia="zh-CN"/>
        </w:rPr>
        <w:t>：</w:t>
      </w:r>
    </w:p>
    <w:p w14:paraId="36988F9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结算金额=“结算</w:t>
      </w:r>
      <w:r>
        <w:rPr>
          <w:rFonts w:hint="default" w:ascii="仿宋" w:hAnsi="仿宋" w:eastAsia="仿宋" w:cs="仿宋"/>
          <w:sz w:val="28"/>
          <w:szCs w:val="28"/>
          <w:lang w:val="en-US" w:eastAsia="zh-CN"/>
        </w:rPr>
        <w:t>单价”</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“消耗</w:t>
      </w:r>
      <w:r>
        <w:rPr>
          <w:rFonts w:hint="default" w:ascii="仿宋" w:hAnsi="仿宋" w:eastAsia="仿宋" w:cs="仿宋"/>
          <w:sz w:val="28"/>
          <w:szCs w:val="28"/>
          <w:lang w:val="en-US" w:eastAsia="zh-CN"/>
        </w:rPr>
        <w:t>数量</w:t>
      </w:r>
      <w:r>
        <w:rPr>
          <w:rFonts w:hint="eastAsia" w:ascii="仿宋" w:hAnsi="仿宋" w:eastAsia="仿宋" w:cs="仿宋"/>
          <w:sz w:val="28"/>
          <w:szCs w:val="28"/>
          <w:lang w:val="en-US" w:eastAsia="zh-CN"/>
        </w:rPr>
        <w:t>”</w:t>
      </w:r>
    </w:p>
    <w:p w14:paraId="50DDA34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（结算单价=“</w:t>
      </w:r>
      <w:r>
        <w:rPr>
          <w:rFonts w:hint="default" w:ascii="仿宋" w:hAnsi="仿宋" w:eastAsia="仿宋" w:cs="仿宋"/>
          <w:sz w:val="28"/>
          <w:szCs w:val="28"/>
          <w:lang w:val="en-US" w:eastAsia="zh-CN"/>
        </w:rPr>
        <w:t>实际收率</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1.1</w:t>
      </w:r>
      <w:r>
        <w:rPr>
          <w:rFonts w:hint="eastAsia" w:ascii="仿宋" w:hAnsi="仿宋" w:eastAsia="仿宋" w:cs="仿宋"/>
          <w:sz w:val="28"/>
          <w:szCs w:val="28"/>
          <w:lang w:val="en-US" w:eastAsia="zh-CN"/>
        </w:rPr>
        <w:t>”</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“合同单价”</w:t>
      </w:r>
      <w:r>
        <w:rPr>
          <w:rFonts w:hint="eastAsia" w:ascii="仿宋" w:hAnsi="仿宋" w:eastAsia="仿宋" w:cs="仿宋"/>
          <w:sz w:val="28"/>
          <w:szCs w:val="28"/>
          <w:lang w:val="en-US" w:eastAsia="zh-CN"/>
        </w:rPr>
        <w:t>）</w:t>
      </w:r>
    </w:p>
    <w:p w14:paraId="518CC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default" w:ascii="仿宋" w:hAnsi="仿宋" w:eastAsia="仿宋" w:cs="仿宋"/>
          <w:sz w:val="28"/>
          <w:szCs w:val="28"/>
          <w:lang w:val="en-US" w:eastAsia="zh-CN"/>
        </w:rPr>
        <w:t>中试加工所得的凉粉</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收率未达到1.1，倍数未达到25倍</w:t>
      </w:r>
      <w:r>
        <w:rPr>
          <w:rFonts w:hint="eastAsia" w:ascii="仿宋" w:hAnsi="仿宋" w:eastAsia="仿宋" w:cs="仿宋"/>
          <w:sz w:val="28"/>
          <w:szCs w:val="28"/>
          <w:lang w:val="en-US" w:eastAsia="zh-CN"/>
        </w:rPr>
        <w:t>的</w:t>
      </w:r>
      <w:r>
        <w:rPr>
          <w:rFonts w:hint="default" w:ascii="仿宋" w:hAnsi="仿宋" w:eastAsia="仿宋" w:cs="仿宋"/>
          <w:sz w:val="28"/>
          <w:szCs w:val="28"/>
          <w:lang w:val="en-US" w:eastAsia="zh-CN"/>
        </w:rPr>
        <w:t>，中试加工所消耗的凉粉草按</w:t>
      </w:r>
      <w:r>
        <w:rPr>
          <w:rFonts w:hint="eastAsia" w:ascii="仿宋" w:hAnsi="仿宋" w:eastAsia="仿宋" w:cs="仿宋"/>
          <w:sz w:val="28"/>
          <w:szCs w:val="28"/>
          <w:lang w:val="en-US" w:eastAsia="zh-CN"/>
        </w:rPr>
        <w:t>以下</w:t>
      </w:r>
      <w:r>
        <w:rPr>
          <w:rFonts w:hint="default" w:ascii="仿宋" w:hAnsi="仿宋" w:eastAsia="仿宋" w:cs="仿宋"/>
          <w:sz w:val="28"/>
          <w:szCs w:val="28"/>
          <w:lang w:val="en-US" w:eastAsia="zh-CN"/>
        </w:rPr>
        <w:t>公式</w:t>
      </w:r>
      <w:r>
        <w:rPr>
          <w:rFonts w:hint="eastAsia" w:ascii="仿宋" w:hAnsi="仿宋" w:eastAsia="仿宋" w:cs="仿宋"/>
          <w:sz w:val="28"/>
          <w:szCs w:val="28"/>
          <w:lang w:val="en-US" w:eastAsia="zh-CN"/>
        </w:rPr>
        <w:t>进行结算：</w:t>
      </w:r>
    </w:p>
    <w:p w14:paraId="5B57C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结算金额=“结算</w:t>
      </w:r>
      <w:r>
        <w:rPr>
          <w:rFonts w:hint="default" w:ascii="仿宋" w:hAnsi="仿宋" w:eastAsia="仿宋" w:cs="仿宋"/>
          <w:sz w:val="28"/>
          <w:szCs w:val="28"/>
          <w:lang w:val="en-US" w:eastAsia="zh-CN"/>
        </w:rPr>
        <w:t>单价”</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“消耗</w:t>
      </w:r>
      <w:r>
        <w:rPr>
          <w:rFonts w:hint="default" w:ascii="仿宋" w:hAnsi="仿宋" w:eastAsia="仿宋" w:cs="仿宋"/>
          <w:sz w:val="28"/>
          <w:szCs w:val="28"/>
          <w:lang w:val="en-US" w:eastAsia="zh-CN"/>
        </w:rPr>
        <w:t>数量</w:t>
      </w:r>
      <w:r>
        <w:rPr>
          <w:rFonts w:hint="eastAsia" w:ascii="仿宋" w:hAnsi="仿宋" w:eastAsia="仿宋" w:cs="仿宋"/>
          <w:sz w:val="28"/>
          <w:szCs w:val="28"/>
          <w:lang w:val="en-US" w:eastAsia="zh-CN"/>
        </w:rPr>
        <w:t>”</w:t>
      </w:r>
    </w:p>
    <w:p w14:paraId="29C8B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（结算单价=</w:t>
      </w:r>
      <w:r>
        <w:rPr>
          <w:rFonts w:hint="default" w:ascii="仿宋" w:hAnsi="仿宋" w:eastAsia="仿宋" w:cs="仿宋"/>
          <w:sz w:val="28"/>
          <w:szCs w:val="28"/>
          <w:lang w:val="en-US" w:eastAsia="zh-CN"/>
        </w:rPr>
        <w:t>“合同单价”</w:t>
      </w:r>
      <w:r>
        <w:rPr>
          <w:rFonts w:hint="eastAsia" w:ascii="仿宋" w:hAnsi="仿宋" w:eastAsia="仿宋" w:cs="仿宋"/>
          <w:sz w:val="28"/>
          <w:szCs w:val="28"/>
          <w:lang w:val="en-US" w:eastAsia="zh-CN"/>
        </w:rPr>
        <w:t>-“收率减价”-“倍数减价”）</w:t>
      </w:r>
    </w:p>
    <w:p w14:paraId="12B137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注：收率减价=“合同单价”-（“实际收率</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1.1</w:t>
      </w:r>
      <w:r>
        <w:rPr>
          <w:rFonts w:hint="eastAsia" w:ascii="仿宋" w:hAnsi="仿宋" w:eastAsia="仿宋" w:cs="仿宋"/>
          <w:sz w:val="28"/>
          <w:szCs w:val="28"/>
          <w:lang w:val="en-US" w:eastAsia="zh-CN"/>
        </w:rPr>
        <w:t>”</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“合同单价”</w:t>
      </w:r>
      <w:r>
        <w:rPr>
          <w:rFonts w:hint="eastAsia" w:ascii="仿宋" w:hAnsi="仿宋" w:eastAsia="仿宋" w:cs="仿宋"/>
          <w:sz w:val="28"/>
          <w:szCs w:val="28"/>
          <w:lang w:val="en-US" w:eastAsia="zh-CN"/>
        </w:rPr>
        <w:t>）</w:t>
      </w:r>
    </w:p>
    <w:p w14:paraId="20834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倍数减价=“合同单价”-（“</w:t>
      </w:r>
      <w:r>
        <w:rPr>
          <w:rFonts w:hint="default" w:ascii="仿宋" w:hAnsi="仿宋" w:eastAsia="仿宋" w:cs="仿宋"/>
          <w:sz w:val="28"/>
          <w:szCs w:val="28"/>
          <w:lang w:val="en-US" w:eastAsia="zh-CN"/>
        </w:rPr>
        <w:t>实际倍数</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25</w:t>
      </w:r>
      <w:r>
        <w:rPr>
          <w:rFonts w:hint="eastAsia" w:ascii="仿宋" w:hAnsi="仿宋" w:eastAsia="仿宋" w:cs="仿宋"/>
          <w:sz w:val="28"/>
          <w:szCs w:val="28"/>
          <w:lang w:val="en-US" w:eastAsia="zh-CN"/>
        </w:rPr>
        <w:t>倍”</w:t>
      </w:r>
      <w:r>
        <w:rPr>
          <w:rFonts w:hint="default" w:ascii="Arial" w:hAnsi="Arial" w:eastAsia="仿宋" w:cs="Arial"/>
          <w:sz w:val="28"/>
          <w:szCs w:val="28"/>
          <w:lang w:val="en-US" w:eastAsia="zh-CN"/>
        </w:rPr>
        <w:t>×</w:t>
      </w:r>
      <w:r>
        <w:rPr>
          <w:rFonts w:hint="default" w:ascii="仿宋" w:hAnsi="仿宋" w:eastAsia="仿宋" w:cs="仿宋"/>
          <w:sz w:val="28"/>
          <w:szCs w:val="28"/>
          <w:lang w:val="en-US" w:eastAsia="zh-CN"/>
        </w:rPr>
        <w:t>“合同单价”</w:t>
      </w:r>
      <w:r>
        <w:rPr>
          <w:rFonts w:hint="eastAsia" w:ascii="仿宋" w:hAnsi="仿宋" w:eastAsia="仿宋" w:cs="仿宋"/>
          <w:sz w:val="28"/>
          <w:szCs w:val="28"/>
          <w:lang w:val="en-US" w:eastAsia="zh-CN"/>
        </w:rPr>
        <w:t>）</w:t>
      </w:r>
    </w:p>
    <w:p w14:paraId="11D8B6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val="0"/>
          <w:sz w:val="24"/>
          <w:szCs w:val="24"/>
          <w:lang w:val="en-US" w:eastAsia="zh-CN"/>
        </w:rPr>
      </w:pPr>
    </w:p>
    <w:p w14:paraId="5E3C10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bCs w:val="0"/>
          <w:sz w:val="24"/>
          <w:szCs w:val="24"/>
          <w:lang w:val="en-US" w:eastAsia="zh-CN"/>
        </w:rPr>
      </w:pPr>
    </w:p>
    <w:p w14:paraId="38EA03AD">
      <w:pPr>
        <w:snapToGrid w:val="0"/>
        <w:spacing w:line="360" w:lineRule="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0AFDA3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6"/>
          <w:szCs w:val="36"/>
        </w:rPr>
        <w:t>报价函</w:t>
      </w:r>
    </w:p>
    <w:p w14:paraId="455DD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8"/>
          <w:szCs w:val="28"/>
        </w:rPr>
      </w:pPr>
    </w:p>
    <w:p w14:paraId="6C3FF6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广西双钱健康产业股份有限公司：</w:t>
      </w:r>
    </w:p>
    <w:p w14:paraId="305159F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经核算，我司就凉粉草采购项目报价如下：</w:t>
      </w:r>
    </w:p>
    <w:tbl>
      <w:tblPr>
        <w:tblStyle w:val="7"/>
        <w:tblW w:w="8806" w:type="dxa"/>
        <w:jc w:val="center"/>
        <w:shd w:val="clear" w:color="auto" w:fill="auto"/>
        <w:tblLayout w:type="fixed"/>
        <w:tblCellMar>
          <w:top w:w="0" w:type="dxa"/>
          <w:left w:w="0" w:type="dxa"/>
          <w:bottom w:w="0" w:type="dxa"/>
          <w:right w:w="0" w:type="dxa"/>
        </w:tblCellMar>
      </w:tblPr>
      <w:tblGrid>
        <w:gridCol w:w="1336"/>
        <w:gridCol w:w="1100"/>
        <w:gridCol w:w="1240"/>
        <w:gridCol w:w="1710"/>
        <w:gridCol w:w="1710"/>
        <w:gridCol w:w="1710"/>
      </w:tblGrid>
      <w:tr w14:paraId="4AFB8F26">
        <w:tblPrEx>
          <w:tblCellMar>
            <w:top w:w="0" w:type="dxa"/>
            <w:left w:w="0" w:type="dxa"/>
            <w:bottom w:w="0" w:type="dxa"/>
            <w:right w:w="0" w:type="dxa"/>
          </w:tblCellMar>
        </w:tblPrEx>
        <w:trPr>
          <w:trHeight w:val="1404"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D2E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sz w:val="22"/>
                <w:szCs w:val="22"/>
                <w:vertAlign w:val="baseline"/>
                <w:lang w:val="en-US" w:eastAsia="zh-CN"/>
              </w:rPr>
              <w:t>货物名称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4FE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sz w:val="22"/>
                <w:szCs w:val="22"/>
                <w:vertAlign w:val="baseline"/>
                <w:lang w:val="en-US" w:eastAsia="zh-CN"/>
              </w:rPr>
              <w:t>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14FE">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sz w:val="22"/>
                <w:szCs w:val="22"/>
                <w:vertAlign w:val="baseline"/>
                <w:lang w:val="en-US" w:eastAsia="zh-CN"/>
              </w:rPr>
              <w:t>数量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278C">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税率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939C">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含税单价（元）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07A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含税金额（元）</w:t>
            </w:r>
          </w:p>
        </w:tc>
      </w:tr>
      <w:tr w14:paraId="08E6B8D1">
        <w:tblPrEx>
          <w:shd w:val="clear" w:color="auto" w:fill="auto"/>
          <w:tblCellMar>
            <w:top w:w="0" w:type="dxa"/>
            <w:left w:w="0" w:type="dxa"/>
            <w:bottom w:w="0" w:type="dxa"/>
            <w:right w:w="0" w:type="dxa"/>
          </w:tblCellMar>
        </w:tblPrEx>
        <w:trPr>
          <w:trHeight w:val="1404"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7A0B">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sz w:val="22"/>
                <w:szCs w:val="22"/>
                <w:vertAlign w:val="baseline"/>
                <w:lang w:val="en-US" w:eastAsia="zh-CN"/>
              </w:rPr>
              <w:t>凉粉草</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DF3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sz w:val="22"/>
                <w:szCs w:val="22"/>
                <w:vertAlign w:val="baseline"/>
                <w:lang w:val="en-US" w:eastAsia="zh-CN"/>
              </w:rPr>
              <w:t>kg</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491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sz w:val="22"/>
                <w:szCs w:val="22"/>
                <w:vertAlign w:val="baseline"/>
                <w:lang w:val="en-US" w:eastAsia="zh-CN"/>
              </w:rPr>
              <w:t>100000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54CF">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票</w:t>
            </w:r>
          </w:p>
          <w:p w14:paraId="22D0427E">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FF0000"/>
                <w:sz w:val="22"/>
                <w:szCs w:val="22"/>
                <w:lang w:val="en-US" w:eastAsia="zh-CN"/>
              </w:rPr>
              <w:t>（请填写税率和发票类型：专/普）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954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4C7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2"/>
                <w:szCs w:val="22"/>
                <w:lang w:val="en-US" w:eastAsia="zh-CN"/>
              </w:rPr>
            </w:pPr>
          </w:p>
        </w:tc>
      </w:tr>
    </w:tbl>
    <w:p w14:paraId="6AD128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lang w:val="en-US" w:eastAsia="zh-CN"/>
        </w:rPr>
        <w:t>备注：</w:t>
      </w:r>
      <w:r>
        <w:rPr>
          <w:rFonts w:hint="eastAsia" w:asciiTheme="minorEastAsia" w:hAnsiTheme="minorEastAsia" w:eastAsiaTheme="minorEastAsia" w:cstheme="minorEastAsia"/>
          <w:sz w:val="28"/>
          <w:szCs w:val="28"/>
          <w:u w:val="none"/>
          <w:lang w:val="en-US" w:eastAsia="zh-CN"/>
        </w:rPr>
        <w:t>以上价格已含货物包装、运输等费用。</w:t>
      </w:r>
    </w:p>
    <w:p w14:paraId="53B57B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25" w:firstLineChars="2500"/>
        <w:jc w:val="left"/>
        <w:textAlignment w:val="auto"/>
        <w:rPr>
          <w:rFonts w:hint="eastAsia" w:asciiTheme="minorEastAsia" w:hAnsiTheme="minorEastAsia" w:eastAsiaTheme="minorEastAsia" w:cstheme="minorEastAsia"/>
          <w:sz w:val="28"/>
          <w:szCs w:val="28"/>
          <w:u w:val="none"/>
          <w:lang w:val="en-US" w:eastAsia="zh-CN"/>
        </w:rPr>
      </w:pPr>
    </w:p>
    <w:p w14:paraId="6B4E2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0" w:firstLineChars="2000"/>
        <w:jc w:val="left"/>
        <w:textAlignment w:val="auto"/>
        <w:rPr>
          <w:rFonts w:hint="eastAsia" w:asciiTheme="minorEastAsia" w:hAnsiTheme="minorEastAsia" w:eastAsiaTheme="minorEastAsia" w:cstheme="minorEastAsia"/>
          <w:sz w:val="28"/>
          <w:szCs w:val="28"/>
          <w:u w:val="none"/>
          <w:lang w:val="en-US" w:eastAsia="zh-CN"/>
        </w:rPr>
      </w:pPr>
    </w:p>
    <w:p w14:paraId="7A0E2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77" w:firstLineChars="1700"/>
        <w:jc w:val="left"/>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报价方（盖章）：</w:t>
      </w:r>
    </w:p>
    <w:p w14:paraId="14E63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15" w:firstLineChars="1500"/>
        <w:jc w:val="lef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报价方联系人及电话：</w:t>
      </w:r>
    </w:p>
    <w:p w14:paraId="6487583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heme="minorEastAsia" w:hAnsiTheme="minorEastAsia" w:cstheme="minorEastAsia"/>
          <w:b/>
          <w:bCs w:val="0"/>
          <w:sz w:val="24"/>
          <w:szCs w:val="24"/>
          <w:lang w:val="en-US" w:eastAsia="zh-CN"/>
        </w:rPr>
      </w:pPr>
      <w:r>
        <w:rPr>
          <w:rFonts w:hint="eastAsia" w:asciiTheme="minorEastAsia" w:hAnsiTheme="minorEastAsia" w:eastAsiaTheme="minorEastAsia" w:cstheme="minorEastAsia"/>
          <w:sz w:val="28"/>
          <w:szCs w:val="28"/>
          <w:u w:val="none"/>
          <w:lang w:val="en-US" w:eastAsia="zh-CN"/>
        </w:rPr>
        <w:t>报价日期：</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日</w:t>
      </w:r>
    </w:p>
    <w:sectPr>
      <w:pgSz w:w="11906" w:h="16838"/>
      <w:pgMar w:top="1440" w:right="1077" w:bottom="1440" w:left="1077" w:header="851" w:footer="992" w:gutter="0"/>
      <w:cols w:space="0" w:num="1"/>
      <w:rtlGutter w:val="0"/>
      <w:docGrid w:type="linesAndChars" w:linePitch="31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353581-A2A1-46B4-B280-F8D91703935A}"/>
  </w:font>
  <w:font w:name="黑体">
    <w:panose1 w:val="02010609060101010101"/>
    <w:charset w:val="86"/>
    <w:family w:val="auto"/>
    <w:pitch w:val="default"/>
    <w:sig w:usb0="800002BF" w:usb1="38CF7CFA" w:usb2="00000016" w:usb3="00000000" w:csb0="00040001" w:csb1="00000000"/>
    <w:embedRegular r:id="rId2" w:fontKey="{66F3BCE4-853E-44E3-B8D6-670D3D7E54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5717B544-83DD-4520-8B04-BABB0073E768}"/>
  </w:font>
  <w:font w:name="仿宋_GB2312">
    <w:panose1 w:val="02010609030101010101"/>
    <w:charset w:val="86"/>
    <w:family w:val="auto"/>
    <w:pitch w:val="default"/>
    <w:sig w:usb0="00000001" w:usb1="080E0000" w:usb2="00000000" w:usb3="00000000" w:csb0="00040000" w:csb1="00000000"/>
    <w:embedRegular r:id="rId4" w:fontKey="{B062AF37-05BD-4665-8700-4C7C8B0B36B8}"/>
  </w:font>
  <w:font w:name="楷体_GB2312">
    <w:panose1 w:val="02010609030101010101"/>
    <w:charset w:val="86"/>
    <w:family w:val="auto"/>
    <w:pitch w:val="default"/>
    <w:sig w:usb0="00000001" w:usb1="080E0000" w:usb2="00000000" w:usb3="00000000" w:csb0="00040000" w:csb1="00000000"/>
    <w:embedRegular r:id="rId5" w:fontKey="{D6ADD3C9-499C-4EC9-A078-472AC18DCD95}"/>
  </w:font>
  <w:font w:name="仿宋">
    <w:panose1 w:val="02010609060101010101"/>
    <w:charset w:val="86"/>
    <w:family w:val="modern"/>
    <w:pitch w:val="default"/>
    <w:sig w:usb0="800002BF" w:usb1="38CF7CFA" w:usb2="00000016" w:usb3="00000000" w:csb0="00040001" w:csb1="00000000"/>
    <w:embedRegular r:id="rId6" w:fontKey="{081F3136-F297-4B42-8182-155A7F6C57A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C6F72"/>
    <w:multiLevelType w:val="singleLevel"/>
    <w:tmpl w:val="32DC6F72"/>
    <w:lvl w:ilvl="0" w:tentative="0">
      <w:start w:val="1"/>
      <w:numFmt w:val="decimal"/>
      <w:suff w:val="nothing"/>
      <w:lvlText w:val="（%1）"/>
      <w:lvlJc w:val="left"/>
    </w:lvl>
  </w:abstractNum>
  <w:abstractNum w:abstractNumId="1">
    <w:nsid w:val="7EC19122"/>
    <w:multiLevelType w:val="singleLevel"/>
    <w:tmpl w:val="7EC191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6A2B"/>
    <w:rsid w:val="00051822"/>
    <w:rsid w:val="000568BE"/>
    <w:rsid w:val="000766F9"/>
    <w:rsid w:val="00076BA0"/>
    <w:rsid w:val="000A4016"/>
    <w:rsid w:val="000F74DC"/>
    <w:rsid w:val="00104D38"/>
    <w:rsid w:val="001200CC"/>
    <w:rsid w:val="00122A68"/>
    <w:rsid w:val="0012717B"/>
    <w:rsid w:val="001276D9"/>
    <w:rsid w:val="001434A6"/>
    <w:rsid w:val="00170A0D"/>
    <w:rsid w:val="001A5F8D"/>
    <w:rsid w:val="001B4E14"/>
    <w:rsid w:val="001C7564"/>
    <w:rsid w:val="002030CB"/>
    <w:rsid w:val="00204DE6"/>
    <w:rsid w:val="002065DF"/>
    <w:rsid w:val="00210CD6"/>
    <w:rsid w:val="00216AB5"/>
    <w:rsid w:val="00217C57"/>
    <w:rsid w:val="00245C1C"/>
    <w:rsid w:val="00247790"/>
    <w:rsid w:val="00251187"/>
    <w:rsid w:val="00256873"/>
    <w:rsid w:val="002675BE"/>
    <w:rsid w:val="002C0A8A"/>
    <w:rsid w:val="002C23B8"/>
    <w:rsid w:val="002D381E"/>
    <w:rsid w:val="00313992"/>
    <w:rsid w:val="00326AD4"/>
    <w:rsid w:val="0034312F"/>
    <w:rsid w:val="00382F86"/>
    <w:rsid w:val="003D74F2"/>
    <w:rsid w:val="003E25AA"/>
    <w:rsid w:val="003F00E8"/>
    <w:rsid w:val="003F0D6F"/>
    <w:rsid w:val="003F12F7"/>
    <w:rsid w:val="004014F3"/>
    <w:rsid w:val="004147E7"/>
    <w:rsid w:val="00421DC6"/>
    <w:rsid w:val="0042525E"/>
    <w:rsid w:val="00461F80"/>
    <w:rsid w:val="00487E2E"/>
    <w:rsid w:val="004F591C"/>
    <w:rsid w:val="00511958"/>
    <w:rsid w:val="00514A71"/>
    <w:rsid w:val="00516A2B"/>
    <w:rsid w:val="00517EE3"/>
    <w:rsid w:val="00520B4B"/>
    <w:rsid w:val="005319C7"/>
    <w:rsid w:val="00543E43"/>
    <w:rsid w:val="005C7D8B"/>
    <w:rsid w:val="005E1532"/>
    <w:rsid w:val="005F037B"/>
    <w:rsid w:val="00603E02"/>
    <w:rsid w:val="00615BFD"/>
    <w:rsid w:val="00620DFD"/>
    <w:rsid w:val="00643C68"/>
    <w:rsid w:val="00643F4C"/>
    <w:rsid w:val="00646B3D"/>
    <w:rsid w:val="006531D9"/>
    <w:rsid w:val="006A5CF6"/>
    <w:rsid w:val="006C6AD2"/>
    <w:rsid w:val="006D0702"/>
    <w:rsid w:val="006D6D24"/>
    <w:rsid w:val="006F55E5"/>
    <w:rsid w:val="006F5EBC"/>
    <w:rsid w:val="00721A90"/>
    <w:rsid w:val="00737344"/>
    <w:rsid w:val="00765874"/>
    <w:rsid w:val="0076735E"/>
    <w:rsid w:val="00771FCF"/>
    <w:rsid w:val="00775983"/>
    <w:rsid w:val="007762E6"/>
    <w:rsid w:val="00783AC2"/>
    <w:rsid w:val="007B09FB"/>
    <w:rsid w:val="007C7621"/>
    <w:rsid w:val="007D6F00"/>
    <w:rsid w:val="00841696"/>
    <w:rsid w:val="00861294"/>
    <w:rsid w:val="008822C1"/>
    <w:rsid w:val="00884968"/>
    <w:rsid w:val="008D32AA"/>
    <w:rsid w:val="008D7630"/>
    <w:rsid w:val="008E6434"/>
    <w:rsid w:val="008F1617"/>
    <w:rsid w:val="008F2E62"/>
    <w:rsid w:val="008F7D2C"/>
    <w:rsid w:val="00917CBB"/>
    <w:rsid w:val="0092479B"/>
    <w:rsid w:val="009352BD"/>
    <w:rsid w:val="009477FB"/>
    <w:rsid w:val="00992C47"/>
    <w:rsid w:val="009943BE"/>
    <w:rsid w:val="009A0FF7"/>
    <w:rsid w:val="009D2C8F"/>
    <w:rsid w:val="00A22A14"/>
    <w:rsid w:val="00A53560"/>
    <w:rsid w:val="00A63B52"/>
    <w:rsid w:val="00A82AFB"/>
    <w:rsid w:val="00A95418"/>
    <w:rsid w:val="00AB1250"/>
    <w:rsid w:val="00AD4BB7"/>
    <w:rsid w:val="00AD71F8"/>
    <w:rsid w:val="00AF65BC"/>
    <w:rsid w:val="00B2042A"/>
    <w:rsid w:val="00B369F3"/>
    <w:rsid w:val="00B4027C"/>
    <w:rsid w:val="00B402CA"/>
    <w:rsid w:val="00B511B3"/>
    <w:rsid w:val="00B52023"/>
    <w:rsid w:val="00B66EBF"/>
    <w:rsid w:val="00B80A4A"/>
    <w:rsid w:val="00B80BBD"/>
    <w:rsid w:val="00B96860"/>
    <w:rsid w:val="00B96CE8"/>
    <w:rsid w:val="00BB0E84"/>
    <w:rsid w:val="00BD29DD"/>
    <w:rsid w:val="00BF159C"/>
    <w:rsid w:val="00BF28DD"/>
    <w:rsid w:val="00C02545"/>
    <w:rsid w:val="00C07170"/>
    <w:rsid w:val="00C2019B"/>
    <w:rsid w:val="00C20D26"/>
    <w:rsid w:val="00C54EA1"/>
    <w:rsid w:val="00C622B1"/>
    <w:rsid w:val="00C706D2"/>
    <w:rsid w:val="00C71091"/>
    <w:rsid w:val="00C756CF"/>
    <w:rsid w:val="00C8113F"/>
    <w:rsid w:val="00C86DDB"/>
    <w:rsid w:val="00CA0125"/>
    <w:rsid w:val="00CA7D73"/>
    <w:rsid w:val="00CB6FE8"/>
    <w:rsid w:val="00CC100E"/>
    <w:rsid w:val="00CD349A"/>
    <w:rsid w:val="00CD4F5B"/>
    <w:rsid w:val="00CE2E65"/>
    <w:rsid w:val="00CF7DF6"/>
    <w:rsid w:val="00D0009A"/>
    <w:rsid w:val="00D03026"/>
    <w:rsid w:val="00D2270E"/>
    <w:rsid w:val="00D30867"/>
    <w:rsid w:val="00D34AA0"/>
    <w:rsid w:val="00D35D7A"/>
    <w:rsid w:val="00D45BE9"/>
    <w:rsid w:val="00D51327"/>
    <w:rsid w:val="00D612D7"/>
    <w:rsid w:val="00D64A46"/>
    <w:rsid w:val="00DA2316"/>
    <w:rsid w:val="00DA4A4C"/>
    <w:rsid w:val="00DB1A59"/>
    <w:rsid w:val="00DB488A"/>
    <w:rsid w:val="00DC76D8"/>
    <w:rsid w:val="00DD700D"/>
    <w:rsid w:val="00DF02A3"/>
    <w:rsid w:val="00E70DAA"/>
    <w:rsid w:val="00E75ABC"/>
    <w:rsid w:val="00EC0F77"/>
    <w:rsid w:val="00ED4B4A"/>
    <w:rsid w:val="00F14AEA"/>
    <w:rsid w:val="00F21E84"/>
    <w:rsid w:val="00F3700B"/>
    <w:rsid w:val="00F9415E"/>
    <w:rsid w:val="00F96285"/>
    <w:rsid w:val="00FB7C05"/>
    <w:rsid w:val="00FE230C"/>
    <w:rsid w:val="014F6641"/>
    <w:rsid w:val="01B42948"/>
    <w:rsid w:val="02101D97"/>
    <w:rsid w:val="021533E7"/>
    <w:rsid w:val="025A529E"/>
    <w:rsid w:val="025F4647"/>
    <w:rsid w:val="025F4662"/>
    <w:rsid w:val="02A8425B"/>
    <w:rsid w:val="049249D3"/>
    <w:rsid w:val="05EA4B8A"/>
    <w:rsid w:val="0786416F"/>
    <w:rsid w:val="07AB0349"/>
    <w:rsid w:val="07D433FC"/>
    <w:rsid w:val="081B1207"/>
    <w:rsid w:val="08702AE1"/>
    <w:rsid w:val="08806DDF"/>
    <w:rsid w:val="0A1F29F8"/>
    <w:rsid w:val="0ACC4517"/>
    <w:rsid w:val="0B293A5F"/>
    <w:rsid w:val="0B740A4F"/>
    <w:rsid w:val="0B9B3543"/>
    <w:rsid w:val="0C3E3331"/>
    <w:rsid w:val="0C8B43DF"/>
    <w:rsid w:val="0CDA1F1B"/>
    <w:rsid w:val="0D815DD4"/>
    <w:rsid w:val="0E813BB2"/>
    <w:rsid w:val="0ED10695"/>
    <w:rsid w:val="0F227315"/>
    <w:rsid w:val="0F42107C"/>
    <w:rsid w:val="0FE62B43"/>
    <w:rsid w:val="10127583"/>
    <w:rsid w:val="10B92613"/>
    <w:rsid w:val="10E87F18"/>
    <w:rsid w:val="11524841"/>
    <w:rsid w:val="115E16FD"/>
    <w:rsid w:val="117A320E"/>
    <w:rsid w:val="11B147AE"/>
    <w:rsid w:val="11B7434A"/>
    <w:rsid w:val="123233C7"/>
    <w:rsid w:val="12BB6336"/>
    <w:rsid w:val="14C52A21"/>
    <w:rsid w:val="156F0C08"/>
    <w:rsid w:val="161644D5"/>
    <w:rsid w:val="16472730"/>
    <w:rsid w:val="164D5521"/>
    <w:rsid w:val="168406E3"/>
    <w:rsid w:val="16970417"/>
    <w:rsid w:val="16CE183A"/>
    <w:rsid w:val="17237EFC"/>
    <w:rsid w:val="17BE7C25"/>
    <w:rsid w:val="181978EC"/>
    <w:rsid w:val="18455F45"/>
    <w:rsid w:val="19566367"/>
    <w:rsid w:val="1981715C"/>
    <w:rsid w:val="198B4533"/>
    <w:rsid w:val="1A816D83"/>
    <w:rsid w:val="1AEB65BB"/>
    <w:rsid w:val="1B2D3AD3"/>
    <w:rsid w:val="1B3530C3"/>
    <w:rsid w:val="1B607A85"/>
    <w:rsid w:val="1C940F54"/>
    <w:rsid w:val="1D331755"/>
    <w:rsid w:val="1D632E00"/>
    <w:rsid w:val="1E036392"/>
    <w:rsid w:val="1EC2624D"/>
    <w:rsid w:val="1FBB3768"/>
    <w:rsid w:val="203C5B8B"/>
    <w:rsid w:val="20960E59"/>
    <w:rsid w:val="20B5279E"/>
    <w:rsid w:val="21C97934"/>
    <w:rsid w:val="21E74F56"/>
    <w:rsid w:val="231F4BD6"/>
    <w:rsid w:val="23D96E57"/>
    <w:rsid w:val="25714529"/>
    <w:rsid w:val="262C03D7"/>
    <w:rsid w:val="269174F8"/>
    <w:rsid w:val="27A456AC"/>
    <w:rsid w:val="284877C3"/>
    <w:rsid w:val="2888016E"/>
    <w:rsid w:val="288F13B5"/>
    <w:rsid w:val="293154CF"/>
    <w:rsid w:val="2939710B"/>
    <w:rsid w:val="2A1A518F"/>
    <w:rsid w:val="2A1A6F3D"/>
    <w:rsid w:val="2A202079"/>
    <w:rsid w:val="2A290225"/>
    <w:rsid w:val="2A3A5682"/>
    <w:rsid w:val="2AE16C55"/>
    <w:rsid w:val="2AEF3F25"/>
    <w:rsid w:val="2AFD3415"/>
    <w:rsid w:val="2B3B716B"/>
    <w:rsid w:val="2B8F74B6"/>
    <w:rsid w:val="2C352914"/>
    <w:rsid w:val="2CEF50C3"/>
    <w:rsid w:val="2D350330"/>
    <w:rsid w:val="2D8F7C42"/>
    <w:rsid w:val="2E444588"/>
    <w:rsid w:val="2E627104"/>
    <w:rsid w:val="2E7035CF"/>
    <w:rsid w:val="2EC21951"/>
    <w:rsid w:val="2ED75FAA"/>
    <w:rsid w:val="2F6824F8"/>
    <w:rsid w:val="30BD1CA4"/>
    <w:rsid w:val="31E16592"/>
    <w:rsid w:val="32340DB8"/>
    <w:rsid w:val="323B2146"/>
    <w:rsid w:val="334D0D84"/>
    <w:rsid w:val="33947D60"/>
    <w:rsid w:val="33D71500"/>
    <w:rsid w:val="34A47A59"/>
    <w:rsid w:val="36DE651B"/>
    <w:rsid w:val="37384EA6"/>
    <w:rsid w:val="37673761"/>
    <w:rsid w:val="37B179A1"/>
    <w:rsid w:val="3801173C"/>
    <w:rsid w:val="3821752F"/>
    <w:rsid w:val="38A00F55"/>
    <w:rsid w:val="397D15D9"/>
    <w:rsid w:val="399C796E"/>
    <w:rsid w:val="3AB605BC"/>
    <w:rsid w:val="3AFE01B5"/>
    <w:rsid w:val="3B9F72A2"/>
    <w:rsid w:val="3BEB1F0B"/>
    <w:rsid w:val="3C85293C"/>
    <w:rsid w:val="3CB00FF0"/>
    <w:rsid w:val="3CF4361D"/>
    <w:rsid w:val="3D983F5B"/>
    <w:rsid w:val="3DC6320C"/>
    <w:rsid w:val="3DE418E4"/>
    <w:rsid w:val="3E95498C"/>
    <w:rsid w:val="3EFE69D5"/>
    <w:rsid w:val="41242A94"/>
    <w:rsid w:val="413E130B"/>
    <w:rsid w:val="419743BC"/>
    <w:rsid w:val="41DB10A7"/>
    <w:rsid w:val="426E3B14"/>
    <w:rsid w:val="42F8373B"/>
    <w:rsid w:val="43971389"/>
    <w:rsid w:val="44077DFB"/>
    <w:rsid w:val="44E521BF"/>
    <w:rsid w:val="453E5D7D"/>
    <w:rsid w:val="458C1B9A"/>
    <w:rsid w:val="46244F73"/>
    <w:rsid w:val="46693659"/>
    <w:rsid w:val="4760647F"/>
    <w:rsid w:val="47615070"/>
    <w:rsid w:val="47833F1C"/>
    <w:rsid w:val="48117779"/>
    <w:rsid w:val="49157A48"/>
    <w:rsid w:val="4A161077"/>
    <w:rsid w:val="4B201A81"/>
    <w:rsid w:val="4BC83E1E"/>
    <w:rsid w:val="4C7D53DD"/>
    <w:rsid w:val="4C8A14ED"/>
    <w:rsid w:val="4CE1773D"/>
    <w:rsid w:val="4CF12C5B"/>
    <w:rsid w:val="4D1D44CA"/>
    <w:rsid w:val="4D6B3488"/>
    <w:rsid w:val="4E2D4BE1"/>
    <w:rsid w:val="4EE2124F"/>
    <w:rsid w:val="4EF61477"/>
    <w:rsid w:val="4FD5108C"/>
    <w:rsid w:val="50454464"/>
    <w:rsid w:val="51165E99"/>
    <w:rsid w:val="51256043"/>
    <w:rsid w:val="528B4EC4"/>
    <w:rsid w:val="52A55253"/>
    <w:rsid w:val="53340A2B"/>
    <w:rsid w:val="53486019"/>
    <w:rsid w:val="53513120"/>
    <w:rsid w:val="53663191"/>
    <w:rsid w:val="53E75832"/>
    <w:rsid w:val="545446F7"/>
    <w:rsid w:val="54684BC5"/>
    <w:rsid w:val="55F66959"/>
    <w:rsid w:val="59645452"/>
    <w:rsid w:val="599B6EA3"/>
    <w:rsid w:val="59AD6BD6"/>
    <w:rsid w:val="5A1E1882"/>
    <w:rsid w:val="5A2354B2"/>
    <w:rsid w:val="5B276543"/>
    <w:rsid w:val="5B920298"/>
    <w:rsid w:val="5BFE7BBD"/>
    <w:rsid w:val="5C78796F"/>
    <w:rsid w:val="5C806824"/>
    <w:rsid w:val="5CE17403"/>
    <w:rsid w:val="5E8053D8"/>
    <w:rsid w:val="5EC944B2"/>
    <w:rsid w:val="5EFA28BD"/>
    <w:rsid w:val="5FEA46E0"/>
    <w:rsid w:val="5FF27C2E"/>
    <w:rsid w:val="60BC20C6"/>
    <w:rsid w:val="60DA0BF8"/>
    <w:rsid w:val="60E77977"/>
    <w:rsid w:val="60F31E9A"/>
    <w:rsid w:val="614E1D6B"/>
    <w:rsid w:val="61A03B78"/>
    <w:rsid w:val="61C15914"/>
    <w:rsid w:val="62D358FF"/>
    <w:rsid w:val="631167A4"/>
    <w:rsid w:val="632E50D0"/>
    <w:rsid w:val="63586B2E"/>
    <w:rsid w:val="637864A7"/>
    <w:rsid w:val="643028DD"/>
    <w:rsid w:val="64803865"/>
    <w:rsid w:val="650F6DC7"/>
    <w:rsid w:val="65CF4B34"/>
    <w:rsid w:val="65EF7CFD"/>
    <w:rsid w:val="66F978FF"/>
    <w:rsid w:val="672638A0"/>
    <w:rsid w:val="680D0E02"/>
    <w:rsid w:val="687436E1"/>
    <w:rsid w:val="68E26CC7"/>
    <w:rsid w:val="69076303"/>
    <w:rsid w:val="691C1682"/>
    <w:rsid w:val="692002DB"/>
    <w:rsid w:val="69C9180A"/>
    <w:rsid w:val="6B1C3BBC"/>
    <w:rsid w:val="6C525973"/>
    <w:rsid w:val="6CF0168B"/>
    <w:rsid w:val="6DFD068B"/>
    <w:rsid w:val="6E070B53"/>
    <w:rsid w:val="6E080F14"/>
    <w:rsid w:val="6E0D66EC"/>
    <w:rsid w:val="6E15082A"/>
    <w:rsid w:val="6F491EC8"/>
    <w:rsid w:val="6FDD7DBD"/>
    <w:rsid w:val="6FF51DDE"/>
    <w:rsid w:val="70B36D70"/>
    <w:rsid w:val="713E2ADE"/>
    <w:rsid w:val="71BE59CD"/>
    <w:rsid w:val="71F92EA9"/>
    <w:rsid w:val="720C498A"/>
    <w:rsid w:val="723356E2"/>
    <w:rsid w:val="73156CE9"/>
    <w:rsid w:val="73177D3F"/>
    <w:rsid w:val="734E2D80"/>
    <w:rsid w:val="73C3551C"/>
    <w:rsid w:val="7423420D"/>
    <w:rsid w:val="745E6FF3"/>
    <w:rsid w:val="74B755CC"/>
    <w:rsid w:val="74C95E7D"/>
    <w:rsid w:val="74D774D1"/>
    <w:rsid w:val="75961905"/>
    <w:rsid w:val="77100A78"/>
    <w:rsid w:val="77E3618D"/>
    <w:rsid w:val="785C6014"/>
    <w:rsid w:val="787E5CBE"/>
    <w:rsid w:val="78880AE2"/>
    <w:rsid w:val="792E168A"/>
    <w:rsid w:val="79B25E17"/>
    <w:rsid w:val="7AAD2A82"/>
    <w:rsid w:val="7AF25ADA"/>
    <w:rsid w:val="7B6A7535"/>
    <w:rsid w:val="7B743EBF"/>
    <w:rsid w:val="7B931C78"/>
    <w:rsid w:val="7C1D1157"/>
    <w:rsid w:val="7C920C33"/>
    <w:rsid w:val="7C924FD9"/>
    <w:rsid w:val="7CF3220F"/>
    <w:rsid w:val="7D3345D4"/>
    <w:rsid w:val="7D690EE2"/>
    <w:rsid w:val="7DD02B9F"/>
    <w:rsid w:val="7F2B266D"/>
    <w:rsid w:val="7F3B68AE"/>
    <w:rsid w:val="7F923FF5"/>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2 Char"/>
    <w:basedOn w:val="9"/>
    <w:link w:val="2"/>
    <w:qFormat/>
    <w:uiPriority w:val="9"/>
    <w:rPr>
      <w:rFonts w:asciiTheme="majorHAnsi" w:hAnsiTheme="majorHAnsi" w:eastAsiaTheme="majorEastAsia" w:cstheme="majorBidi"/>
      <w:b/>
      <w:bCs/>
      <w:sz w:val="32"/>
      <w:szCs w:val="32"/>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6429</Words>
  <Characters>6765</Characters>
  <Lines>9</Lines>
  <Paragraphs>2</Paragraphs>
  <TotalTime>26</TotalTime>
  <ScaleCrop>false</ScaleCrop>
  <LinksUpToDate>false</LinksUpToDate>
  <CharactersWithSpaces>6904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2020-06-22T05:34:00Z</dcterms:created>
  <dc:creator>new</dc:creator>
  <cp:lastModifiedBy>lucy</cp:lastModifiedBy>
  <dcterms:modified xsi:type="dcterms:W3CDTF">2025-10-16T00:52:46Z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eyJoZGlkIjoiMjliNThhMjU0NGMzMGNkZGY0MWM5YmMzNThhZjg3OTEiLCJ1c2VySWQiOiIyNzc5NTg1OTAifQ==</vt:lpwstr>
  </property>
  <property fmtid="{D5CDD505-2E9C-101B-9397-08002B2CF9AE}" pid="4" name="ICV">
    <vt:lpwstr>86160BA3CBC34ACEA272A9EB776499CC_12</vt:lpwstr>
  </property>
</Properties>
</file>